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A17" w:rsidRPr="00BD2DEC" w:rsidRDefault="00644A7C" w:rsidP="00730F7A">
      <w:pPr>
        <w:tabs>
          <w:tab w:val="left" w:pos="2268"/>
        </w:tabs>
        <w:rPr>
          <w:b/>
          <w:sz w:val="24"/>
          <w:szCs w:val="24"/>
        </w:rPr>
      </w:pPr>
      <w:r w:rsidRPr="00BD2DEC">
        <w:rPr>
          <w:b/>
          <w:sz w:val="24"/>
          <w:szCs w:val="24"/>
        </w:rPr>
        <w:t>CURRICULUM CONTENT DOCUMENT</w:t>
      </w:r>
    </w:p>
    <w:tbl>
      <w:tblPr>
        <w:tblStyle w:val="TableGrid"/>
        <w:tblW w:w="9220" w:type="dxa"/>
        <w:tblLook w:val="04A0" w:firstRow="1" w:lastRow="0" w:firstColumn="1" w:lastColumn="0" w:noHBand="0" w:noVBand="1"/>
      </w:tblPr>
      <w:tblGrid>
        <w:gridCol w:w="9220"/>
      </w:tblGrid>
      <w:tr w:rsidR="003D76B4" w:rsidRPr="00BD2DEC" w:rsidTr="00E56C88">
        <w:tc>
          <w:tcPr>
            <w:tcW w:w="9220" w:type="dxa"/>
            <w:shd w:val="clear" w:color="auto" w:fill="F2F2F2" w:themeFill="background1" w:themeFillShade="F2"/>
          </w:tcPr>
          <w:p w:rsidR="003D76B4" w:rsidRPr="00BD2DEC" w:rsidRDefault="00F029FC" w:rsidP="003B7523">
            <w:pPr>
              <w:spacing w:before="60" w:after="60" w:line="276" w:lineRule="auto"/>
              <w:rPr>
                <w:sz w:val="24"/>
                <w:szCs w:val="24"/>
              </w:rPr>
            </w:pPr>
            <w:r>
              <w:rPr>
                <w:b/>
                <w:sz w:val="24"/>
                <w:szCs w:val="24"/>
              </w:rPr>
              <w:t>Course</w:t>
            </w:r>
            <w:r w:rsidR="003D76B4" w:rsidRPr="00BD2DEC">
              <w:rPr>
                <w:b/>
                <w:sz w:val="24"/>
                <w:szCs w:val="24"/>
              </w:rPr>
              <w:t xml:space="preserve"> Name</w:t>
            </w:r>
            <w:r w:rsidR="003D76B4" w:rsidRPr="00BD2DEC">
              <w:rPr>
                <w:sz w:val="24"/>
                <w:szCs w:val="24"/>
              </w:rPr>
              <w:t>:</w:t>
            </w:r>
            <w:r w:rsidR="00EC47E8" w:rsidRPr="00BD2DEC">
              <w:rPr>
                <w:sz w:val="24"/>
                <w:szCs w:val="24"/>
              </w:rPr>
              <w:t xml:space="preserve"> </w:t>
            </w:r>
            <w:r w:rsidR="002113B5" w:rsidRPr="00BD2DEC">
              <w:rPr>
                <w:color w:val="2E74B5" w:themeColor="accent1" w:themeShade="BF"/>
                <w:sz w:val="24"/>
                <w:szCs w:val="24"/>
              </w:rPr>
              <w:t>COLLABORATION IN TEACHING AND LEARNING</w:t>
            </w:r>
            <w:r w:rsidR="00FE37CD" w:rsidRPr="00BD2DEC">
              <w:rPr>
                <w:color w:val="2E74B5" w:themeColor="accent1" w:themeShade="BF"/>
                <w:sz w:val="24"/>
                <w:szCs w:val="24"/>
              </w:rPr>
              <w:t xml:space="preserve"> (4.2.4)</w:t>
            </w:r>
          </w:p>
        </w:tc>
      </w:tr>
      <w:tr w:rsidR="003D76B4" w:rsidRPr="00BD2DEC" w:rsidTr="00E56C88">
        <w:tc>
          <w:tcPr>
            <w:tcW w:w="9220" w:type="dxa"/>
          </w:tcPr>
          <w:p w:rsidR="00065EDC" w:rsidRPr="00BD2DEC" w:rsidRDefault="00B10923" w:rsidP="00B10923">
            <w:pPr>
              <w:rPr>
                <w:b/>
                <w:sz w:val="24"/>
                <w:szCs w:val="24"/>
              </w:rPr>
            </w:pPr>
            <w:r w:rsidRPr="00BD2DEC">
              <w:rPr>
                <w:b/>
                <w:sz w:val="24"/>
                <w:szCs w:val="24"/>
              </w:rPr>
              <w:t xml:space="preserve">Associated </w:t>
            </w:r>
            <w:r w:rsidR="00F405B7" w:rsidRPr="00BD2DEC">
              <w:rPr>
                <w:b/>
                <w:sz w:val="24"/>
                <w:szCs w:val="24"/>
              </w:rPr>
              <w:t xml:space="preserve">core </w:t>
            </w:r>
            <w:r w:rsidRPr="00BD2DEC">
              <w:rPr>
                <w:b/>
                <w:sz w:val="24"/>
                <w:szCs w:val="24"/>
              </w:rPr>
              <w:t>learning area</w:t>
            </w:r>
            <w:r w:rsidRPr="00BD2DEC">
              <w:rPr>
                <w:sz w:val="24"/>
                <w:szCs w:val="24"/>
              </w:rPr>
              <w:t>:</w:t>
            </w:r>
            <w:r w:rsidR="00F405B7" w:rsidRPr="00BD2DEC">
              <w:rPr>
                <w:b/>
                <w:sz w:val="24"/>
                <w:szCs w:val="24"/>
              </w:rPr>
              <w:t xml:space="preserve">  </w:t>
            </w:r>
            <w:r w:rsidR="00F405B7" w:rsidRPr="00BD2DEC">
              <w:rPr>
                <w:color w:val="2E74B5" w:themeColor="accent1" w:themeShade="BF"/>
                <w:sz w:val="24"/>
                <w:szCs w:val="24"/>
              </w:rPr>
              <w:t>General pedagogy (general pedagogical</w:t>
            </w:r>
            <w:r w:rsidR="00F405B7" w:rsidRPr="00BD2DEC">
              <w:rPr>
                <w:color w:val="2E74B5" w:themeColor="accent1" w:themeShade="BF"/>
                <w:spacing w:val="-9"/>
                <w:sz w:val="24"/>
                <w:szCs w:val="24"/>
              </w:rPr>
              <w:t xml:space="preserve"> </w:t>
            </w:r>
            <w:r w:rsidR="00F405B7" w:rsidRPr="00BD2DEC">
              <w:rPr>
                <w:color w:val="2E74B5" w:themeColor="accent1" w:themeShade="BF"/>
                <w:sz w:val="24"/>
                <w:szCs w:val="24"/>
              </w:rPr>
              <w:t xml:space="preserve">knowledge) and </w:t>
            </w:r>
            <w:r w:rsidR="00F405B7" w:rsidRPr="00BD2DEC">
              <w:rPr>
                <w:bCs/>
                <w:color w:val="2E74B5" w:themeColor="accent1" w:themeShade="BF"/>
                <w:sz w:val="24"/>
                <w:szCs w:val="24"/>
              </w:rPr>
              <w:t>Specialised Subject Pedagogy (specialised p</w:t>
            </w:r>
            <w:r w:rsidR="00F405B7" w:rsidRPr="00BD2DEC">
              <w:rPr>
                <w:iCs/>
                <w:color w:val="2E74B5" w:themeColor="accent1" w:themeShade="BF"/>
                <w:sz w:val="24"/>
                <w:szCs w:val="24"/>
              </w:rPr>
              <w:t>edagogical content knowledge)</w:t>
            </w:r>
            <w:r w:rsidR="00187156" w:rsidRPr="00BD2DEC">
              <w:rPr>
                <w:iCs/>
                <w:color w:val="2E74B5" w:themeColor="accent1" w:themeShade="BF"/>
                <w:sz w:val="24"/>
                <w:szCs w:val="24"/>
              </w:rPr>
              <w:t xml:space="preserve"> – included in the latter</w:t>
            </w:r>
          </w:p>
          <w:p w:rsidR="00B10923" w:rsidRPr="00BD2DEC" w:rsidRDefault="00B10923" w:rsidP="00B10923">
            <w:pPr>
              <w:rPr>
                <w:b/>
                <w:sz w:val="24"/>
                <w:szCs w:val="24"/>
              </w:rPr>
            </w:pPr>
            <w:r w:rsidRPr="00BD2DEC">
              <w:rPr>
                <w:b/>
                <w:sz w:val="24"/>
                <w:szCs w:val="24"/>
              </w:rPr>
              <w:t xml:space="preserve">                                                                                                         </w:t>
            </w:r>
          </w:p>
          <w:p w:rsidR="00B10923" w:rsidRPr="00BD2DEC" w:rsidRDefault="00B10923" w:rsidP="00B10923">
            <w:pPr>
              <w:rPr>
                <w:sz w:val="24"/>
                <w:szCs w:val="24"/>
              </w:rPr>
            </w:pPr>
            <w:r w:rsidRPr="00BD2DEC">
              <w:rPr>
                <w:sz w:val="24"/>
                <w:szCs w:val="24"/>
              </w:rPr>
              <w:t>How does it link to this learning area?</w:t>
            </w:r>
          </w:p>
          <w:p w:rsidR="009F5552" w:rsidRPr="00BD2DEC" w:rsidRDefault="001F4C2A" w:rsidP="00B10923">
            <w:pPr>
              <w:rPr>
                <w:color w:val="2E74B5" w:themeColor="accent1" w:themeShade="BF"/>
                <w:sz w:val="24"/>
                <w:szCs w:val="24"/>
              </w:rPr>
            </w:pPr>
            <w:r w:rsidRPr="00BD2DEC">
              <w:rPr>
                <w:color w:val="2E74B5" w:themeColor="accent1" w:themeShade="BF"/>
                <w:sz w:val="24"/>
                <w:szCs w:val="24"/>
              </w:rPr>
              <w:t xml:space="preserve">Educational Psychology for TVET: </w:t>
            </w:r>
            <w:r w:rsidR="009F5552" w:rsidRPr="00BD2DEC">
              <w:rPr>
                <w:color w:val="2E74B5" w:themeColor="accent1" w:themeShade="BF"/>
                <w:sz w:val="24"/>
                <w:szCs w:val="24"/>
              </w:rPr>
              <w:t xml:space="preserve">The philosophy we draw </w:t>
            </w:r>
            <w:r w:rsidR="002113B5" w:rsidRPr="00BD2DEC">
              <w:rPr>
                <w:color w:val="2E74B5" w:themeColor="accent1" w:themeShade="BF"/>
                <w:sz w:val="24"/>
                <w:szCs w:val="24"/>
              </w:rPr>
              <w:t>from</w:t>
            </w:r>
            <w:r w:rsidR="009F5552" w:rsidRPr="00BD2DEC">
              <w:rPr>
                <w:color w:val="2E74B5" w:themeColor="accent1" w:themeShade="BF"/>
                <w:sz w:val="24"/>
                <w:szCs w:val="24"/>
              </w:rPr>
              <w:t xml:space="preserve"> is Vygotsky</w:t>
            </w:r>
            <w:r w:rsidR="002113B5" w:rsidRPr="00BD2DEC">
              <w:rPr>
                <w:color w:val="2E74B5" w:themeColor="accent1" w:themeShade="BF"/>
                <w:sz w:val="24"/>
                <w:szCs w:val="24"/>
              </w:rPr>
              <w:t>’s social constructivist</w:t>
            </w:r>
            <w:r w:rsidR="009F5552" w:rsidRPr="00BD2DEC">
              <w:rPr>
                <w:color w:val="2E74B5" w:themeColor="accent1" w:themeShade="BF"/>
                <w:sz w:val="24"/>
                <w:szCs w:val="24"/>
              </w:rPr>
              <w:t xml:space="preserve"> theory</w:t>
            </w:r>
            <w:r w:rsidR="00604634" w:rsidRPr="00BD2DEC">
              <w:rPr>
                <w:color w:val="2E74B5" w:themeColor="accent1" w:themeShade="BF"/>
                <w:sz w:val="24"/>
                <w:szCs w:val="24"/>
              </w:rPr>
              <w:t>,</w:t>
            </w:r>
            <w:r w:rsidR="009F5552" w:rsidRPr="00BD2DEC">
              <w:rPr>
                <w:color w:val="2E74B5" w:themeColor="accent1" w:themeShade="BF"/>
                <w:sz w:val="24"/>
                <w:szCs w:val="24"/>
              </w:rPr>
              <w:t xml:space="preserve"> which see</w:t>
            </w:r>
            <w:r w:rsidR="002113B5" w:rsidRPr="00BD2DEC">
              <w:rPr>
                <w:color w:val="2E74B5" w:themeColor="accent1" w:themeShade="BF"/>
                <w:sz w:val="24"/>
                <w:szCs w:val="24"/>
              </w:rPr>
              <w:t>s</w:t>
            </w:r>
            <w:r w:rsidR="009F5552" w:rsidRPr="00BD2DEC">
              <w:rPr>
                <w:color w:val="2E74B5" w:themeColor="accent1" w:themeShade="BF"/>
                <w:sz w:val="24"/>
                <w:szCs w:val="24"/>
              </w:rPr>
              <w:t xml:space="preserve"> learning as </w:t>
            </w:r>
            <w:r w:rsidR="002113B5" w:rsidRPr="00BD2DEC">
              <w:rPr>
                <w:color w:val="2E74B5" w:themeColor="accent1" w:themeShade="BF"/>
                <w:sz w:val="24"/>
                <w:szCs w:val="24"/>
              </w:rPr>
              <w:t xml:space="preserve">a </w:t>
            </w:r>
            <w:r w:rsidR="009F5552" w:rsidRPr="00BD2DEC">
              <w:rPr>
                <w:color w:val="2E74B5" w:themeColor="accent1" w:themeShade="BF"/>
                <w:sz w:val="24"/>
                <w:szCs w:val="24"/>
              </w:rPr>
              <w:t>social process</w:t>
            </w:r>
            <w:r w:rsidR="002113B5" w:rsidRPr="00BD2DEC">
              <w:rPr>
                <w:color w:val="2E74B5" w:themeColor="accent1" w:themeShade="BF"/>
                <w:sz w:val="24"/>
                <w:szCs w:val="24"/>
              </w:rPr>
              <w:t>,</w:t>
            </w:r>
            <w:r w:rsidR="009F5552" w:rsidRPr="00BD2DEC">
              <w:rPr>
                <w:color w:val="2E74B5" w:themeColor="accent1" w:themeShade="BF"/>
                <w:sz w:val="24"/>
                <w:szCs w:val="24"/>
              </w:rPr>
              <w:t xml:space="preserve"> and </w:t>
            </w:r>
            <w:r w:rsidR="002113B5" w:rsidRPr="00BD2DEC">
              <w:rPr>
                <w:color w:val="2E74B5" w:themeColor="accent1" w:themeShade="BF"/>
                <w:sz w:val="24"/>
                <w:szCs w:val="24"/>
              </w:rPr>
              <w:t xml:space="preserve">holds </w:t>
            </w:r>
            <w:r w:rsidR="009F5552" w:rsidRPr="00BD2DEC">
              <w:rPr>
                <w:color w:val="2E74B5" w:themeColor="accent1" w:themeShade="BF"/>
                <w:sz w:val="24"/>
                <w:szCs w:val="24"/>
              </w:rPr>
              <w:t xml:space="preserve">that there is nothing like knowledge </w:t>
            </w:r>
            <w:r w:rsidR="00604634" w:rsidRPr="00BD2DEC">
              <w:rPr>
                <w:color w:val="2E74B5" w:themeColor="accent1" w:themeShade="BF"/>
                <w:sz w:val="24"/>
                <w:szCs w:val="24"/>
              </w:rPr>
              <w:t>“</w:t>
            </w:r>
            <w:r w:rsidR="009F5552" w:rsidRPr="00BD2DEC">
              <w:rPr>
                <w:color w:val="2E74B5" w:themeColor="accent1" w:themeShade="BF"/>
                <w:sz w:val="24"/>
                <w:szCs w:val="24"/>
              </w:rPr>
              <w:t>out there</w:t>
            </w:r>
            <w:r w:rsidR="00604634" w:rsidRPr="00BD2DEC">
              <w:rPr>
                <w:color w:val="2E74B5" w:themeColor="accent1" w:themeShade="BF"/>
                <w:sz w:val="24"/>
                <w:szCs w:val="24"/>
              </w:rPr>
              <w:t>”</w:t>
            </w:r>
            <w:r w:rsidR="009F5552" w:rsidRPr="00BD2DEC">
              <w:rPr>
                <w:color w:val="2E74B5" w:themeColor="accent1" w:themeShade="BF"/>
                <w:sz w:val="24"/>
                <w:szCs w:val="24"/>
              </w:rPr>
              <w:t xml:space="preserve"> </w:t>
            </w:r>
            <w:r w:rsidR="002113B5" w:rsidRPr="00BD2DEC">
              <w:rPr>
                <w:color w:val="2E74B5" w:themeColor="accent1" w:themeShade="BF"/>
                <w:sz w:val="24"/>
                <w:szCs w:val="24"/>
              </w:rPr>
              <w:t xml:space="preserve">other than </w:t>
            </w:r>
            <w:r w:rsidR="009F5552" w:rsidRPr="00BD2DEC">
              <w:rPr>
                <w:color w:val="2E74B5" w:themeColor="accent1" w:themeShade="BF"/>
                <w:sz w:val="24"/>
                <w:szCs w:val="24"/>
              </w:rPr>
              <w:t xml:space="preserve">knowledge as constructed.  </w:t>
            </w:r>
            <w:r w:rsidRPr="00BD2DEC">
              <w:rPr>
                <w:color w:val="2E74B5" w:themeColor="accent1" w:themeShade="BF"/>
                <w:sz w:val="24"/>
                <w:szCs w:val="24"/>
              </w:rPr>
              <w:t xml:space="preserve">Also </w:t>
            </w:r>
            <w:r w:rsidRPr="00BD2DEC">
              <w:rPr>
                <w:i/>
                <w:color w:val="2E74B5" w:themeColor="accent1" w:themeShade="BF"/>
                <w:sz w:val="24"/>
                <w:szCs w:val="24"/>
              </w:rPr>
              <w:t xml:space="preserve">Vocational </w:t>
            </w:r>
            <w:r w:rsidR="00604634" w:rsidRPr="00BD2DEC">
              <w:rPr>
                <w:i/>
                <w:color w:val="2E74B5" w:themeColor="accent1" w:themeShade="BF"/>
                <w:sz w:val="24"/>
                <w:szCs w:val="24"/>
              </w:rPr>
              <w:t>p</w:t>
            </w:r>
            <w:r w:rsidRPr="00BD2DEC">
              <w:rPr>
                <w:i/>
                <w:color w:val="2E74B5" w:themeColor="accent1" w:themeShade="BF"/>
                <w:sz w:val="24"/>
                <w:szCs w:val="24"/>
              </w:rPr>
              <w:t>edagogy</w:t>
            </w:r>
            <w:r w:rsidRPr="00BD2DEC">
              <w:rPr>
                <w:color w:val="2E74B5" w:themeColor="accent1" w:themeShade="BF"/>
                <w:sz w:val="24"/>
                <w:szCs w:val="24"/>
              </w:rPr>
              <w:t xml:space="preserve"> (</w:t>
            </w:r>
            <w:r w:rsidR="00604634" w:rsidRPr="00BD2DEC">
              <w:rPr>
                <w:color w:val="2E74B5" w:themeColor="accent1" w:themeShade="BF"/>
                <w:sz w:val="24"/>
                <w:szCs w:val="24"/>
              </w:rPr>
              <w:t>3.1.1</w:t>
            </w:r>
            <w:r w:rsidRPr="00BD2DEC">
              <w:rPr>
                <w:color w:val="2E74B5" w:themeColor="accent1" w:themeShade="BF"/>
                <w:sz w:val="24"/>
                <w:szCs w:val="24"/>
              </w:rPr>
              <w:t xml:space="preserve">) and </w:t>
            </w:r>
            <w:r w:rsidRPr="00BD2DEC">
              <w:rPr>
                <w:i/>
                <w:color w:val="2E74B5" w:themeColor="accent1" w:themeShade="BF"/>
                <w:sz w:val="24"/>
                <w:szCs w:val="24"/>
              </w:rPr>
              <w:t>Managing the vocational classroom</w:t>
            </w:r>
            <w:r w:rsidRPr="00BD2DEC">
              <w:rPr>
                <w:color w:val="2E74B5" w:themeColor="accent1" w:themeShade="BF"/>
                <w:sz w:val="24"/>
                <w:szCs w:val="24"/>
              </w:rPr>
              <w:t xml:space="preserve"> (</w:t>
            </w:r>
            <w:r w:rsidR="00604634" w:rsidRPr="00BD2DEC">
              <w:rPr>
                <w:color w:val="2E74B5" w:themeColor="accent1" w:themeShade="BF"/>
                <w:sz w:val="24"/>
                <w:szCs w:val="24"/>
              </w:rPr>
              <w:t>4</w:t>
            </w:r>
            <w:r w:rsidRPr="00BD2DEC">
              <w:rPr>
                <w:color w:val="2E74B5" w:themeColor="accent1" w:themeShade="BF"/>
                <w:sz w:val="24"/>
                <w:szCs w:val="24"/>
              </w:rPr>
              <w:t>.2.3)</w:t>
            </w:r>
          </w:p>
          <w:p w:rsidR="00B10923" w:rsidRPr="00BD2DEC" w:rsidRDefault="00B10923" w:rsidP="00B10923">
            <w:pPr>
              <w:rPr>
                <w:sz w:val="24"/>
                <w:szCs w:val="24"/>
              </w:rPr>
            </w:pPr>
          </w:p>
          <w:p w:rsidR="001F4C2A" w:rsidRPr="00BD2DEC" w:rsidRDefault="00B10923" w:rsidP="00B10923">
            <w:pPr>
              <w:rPr>
                <w:sz w:val="24"/>
                <w:szCs w:val="24"/>
              </w:rPr>
            </w:pPr>
            <w:r w:rsidRPr="00BD2DEC">
              <w:rPr>
                <w:sz w:val="24"/>
                <w:szCs w:val="24"/>
              </w:rPr>
              <w:t xml:space="preserve">How does it link to other areas of the programme as a whole? </w:t>
            </w:r>
          </w:p>
          <w:p w:rsidR="001B2D94" w:rsidRPr="00BD2DEC" w:rsidRDefault="001F69A7" w:rsidP="00607965">
            <w:pPr>
              <w:spacing w:after="120"/>
              <w:rPr>
                <w:sz w:val="24"/>
                <w:szCs w:val="24"/>
              </w:rPr>
            </w:pPr>
            <w:r w:rsidRPr="00BD2DEC">
              <w:rPr>
                <w:color w:val="2E74B5" w:themeColor="accent1" w:themeShade="BF"/>
                <w:sz w:val="24"/>
                <w:szCs w:val="24"/>
              </w:rPr>
              <w:t>This relate</w:t>
            </w:r>
            <w:r w:rsidR="001F4C2A" w:rsidRPr="00BD2DEC">
              <w:rPr>
                <w:color w:val="2E74B5" w:themeColor="accent1" w:themeShade="BF"/>
                <w:sz w:val="24"/>
                <w:szCs w:val="24"/>
              </w:rPr>
              <w:t>s</w:t>
            </w:r>
            <w:r w:rsidRPr="00BD2DEC">
              <w:rPr>
                <w:color w:val="2E74B5" w:themeColor="accent1" w:themeShade="BF"/>
                <w:sz w:val="24"/>
                <w:szCs w:val="24"/>
              </w:rPr>
              <w:t xml:space="preserve"> to the whole program</w:t>
            </w:r>
            <w:r w:rsidR="001F4C2A" w:rsidRPr="00BD2DEC">
              <w:rPr>
                <w:color w:val="2E74B5" w:themeColor="accent1" w:themeShade="BF"/>
                <w:sz w:val="24"/>
                <w:szCs w:val="24"/>
              </w:rPr>
              <w:t>me</w:t>
            </w:r>
            <w:r w:rsidRPr="00BD2DEC">
              <w:rPr>
                <w:color w:val="2E74B5" w:themeColor="accent1" w:themeShade="BF"/>
                <w:sz w:val="24"/>
                <w:szCs w:val="24"/>
              </w:rPr>
              <w:t xml:space="preserve"> as it address</w:t>
            </w:r>
            <w:r w:rsidR="001F4C2A" w:rsidRPr="00BD2DEC">
              <w:rPr>
                <w:color w:val="2E74B5" w:themeColor="accent1" w:themeShade="BF"/>
                <w:sz w:val="24"/>
                <w:szCs w:val="24"/>
              </w:rPr>
              <w:t>es the</w:t>
            </w:r>
            <w:r w:rsidRPr="00BD2DEC">
              <w:rPr>
                <w:color w:val="2E74B5" w:themeColor="accent1" w:themeShade="BF"/>
                <w:sz w:val="24"/>
                <w:szCs w:val="24"/>
              </w:rPr>
              <w:t xml:space="preserve"> importance of communication and </w:t>
            </w:r>
            <w:r w:rsidR="00452A7C" w:rsidRPr="00BD2DEC">
              <w:rPr>
                <w:color w:val="2E74B5" w:themeColor="accent1" w:themeShade="BF"/>
                <w:sz w:val="24"/>
                <w:szCs w:val="24"/>
              </w:rPr>
              <w:t xml:space="preserve">the </w:t>
            </w:r>
            <w:r w:rsidR="008B0BFA" w:rsidRPr="00BD2DEC">
              <w:rPr>
                <w:color w:val="2E74B5" w:themeColor="accent1" w:themeShade="BF"/>
                <w:sz w:val="24"/>
                <w:szCs w:val="24"/>
              </w:rPr>
              <w:t>ability to</w:t>
            </w:r>
            <w:r w:rsidRPr="00BD2DEC">
              <w:rPr>
                <w:color w:val="2E74B5" w:themeColor="accent1" w:themeShade="BF"/>
                <w:sz w:val="24"/>
                <w:szCs w:val="24"/>
              </w:rPr>
              <w:t xml:space="preserve"> work in group</w:t>
            </w:r>
            <w:r w:rsidR="00452A7C" w:rsidRPr="00BD2DEC">
              <w:rPr>
                <w:color w:val="2E74B5" w:themeColor="accent1" w:themeShade="BF"/>
                <w:sz w:val="24"/>
                <w:szCs w:val="24"/>
              </w:rPr>
              <w:t>s,</w:t>
            </w:r>
            <w:r w:rsidRPr="00BD2DEC">
              <w:rPr>
                <w:color w:val="2E74B5" w:themeColor="accent1" w:themeShade="BF"/>
                <w:sz w:val="24"/>
                <w:szCs w:val="24"/>
              </w:rPr>
              <w:t xml:space="preserve"> have shared understanding</w:t>
            </w:r>
            <w:r w:rsidR="00452A7C" w:rsidRPr="00BD2DEC">
              <w:rPr>
                <w:color w:val="2E74B5" w:themeColor="accent1" w:themeShade="BF"/>
                <w:sz w:val="24"/>
                <w:szCs w:val="24"/>
              </w:rPr>
              <w:t>s</w:t>
            </w:r>
            <w:r w:rsidRPr="00BD2DEC">
              <w:rPr>
                <w:color w:val="2E74B5" w:themeColor="accent1" w:themeShade="BF"/>
                <w:sz w:val="24"/>
                <w:szCs w:val="24"/>
              </w:rPr>
              <w:t xml:space="preserve"> an</w:t>
            </w:r>
            <w:r w:rsidR="00452A7C" w:rsidRPr="00BD2DEC">
              <w:rPr>
                <w:color w:val="2E74B5" w:themeColor="accent1" w:themeShade="BF"/>
                <w:sz w:val="24"/>
                <w:szCs w:val="24"/>
              </w:rPr>
              <w:t>d develop communities of practic</w:t>
            </w:r>
            <w:r w:rsidRPr="00BD2DEC">
              <w:rPr>
                <w:color w:val="2E74B5" w:themeColor="accent1" w:themeShade="BF"/>
                <w:sz w:val="24"/>
                <w:szCs w:val="24"/>
              </w:rPr>
              <w:t>e.</w:t>
            </w:r>
          </w:p>
        </w:tc>
      </w:tr>
      <w:tr w:rsidR="003D76B4" w:rsidRPr="00BD2DEC" w:rsidTr="00E56C88">
        <w:tc>
          <w:tcPr>
            <w:tcW w:w="9220" w:type="dxa"/>
          </w:tcPr>
          <w:p w:rsidR="003D76B4" w:rsidRPr="00BD2DEC" w:rsidRDefault="003D76B4" w:rsidP="002D771C">
            <w:pPr>
              <w:spacing w:after="120"/>
              <w:rPr>
                <w:sz w:val="24"/>
                <w:szCs w:val="24"/>
              </w:rPr>
            </w:pPr>
            <w:r w:rsidRPr="00BD2DEC">
              <w:rPr>
                <w:b/>
                <w:sz w:val="24"/>
                <w:szCs w:val="24"/>
              </w:rPr>
              <w:t>Key questions</w:t>
            </w:r>
            <w:r w:rsidRPr="00BD2DEC">
              <w:rPr>
                <w:sz w:val="24"/>
                <w:szCs w:val="24"/>
              </w:rPr>
              <w:t xml:space="preserve"> (that the </w:t>
            </w:r>
            <w:r w:rsidR="00F029FC">
              <w:rPr>
                <w:sz w:val="24"/>
                <w:szCs w:val="24"/>
              </w:rPr>
              <w:t>course</w:t>
            </w:r>
            <w:r w:rsidRPr="00BD2DEC">
              <w:rPr>
                <w:sz w:val="24"/>
                <w:szCs w:val="24"/>
              </w:rPr>
              <w:t xml:space="preserve"> raises, or sets out to answer)</w:t>
            </w:r>
            <w:r w:rsidR="00EC47E8" w:rsidRPr="00BD2DEC">
              <w:rPr>
                <w:sz w:val="24"/>
                <w:szCs w:val="24"/>
              </w:rPr>
              <w:t xml:space="preserve"> </w:t>
            </w:r>
            <w:r w:rsidR="00B10923" w:rsidRPr="00BD2DEC">
              <w:rPr>
                <w:sz w:val="24"/>
                <w:szCs w:val="24"/>
              </w:rPr>
              <w:t xml:space="preserve">/ </w:t>
            </w:r>
            <w:r w:rsidR="00B10923" w:rsidRPr="00BD2DEC">
              <w:rPr>
                <w:b/>
                <w:sz w:val="24"/>
                <w:szCs w:val="24"/>
              </w:rPr>
              <w:t>Key messages</w:t>
            </w:r>
            <w:r w:rsidR="00B10923" w:rsidRPr="00BD2DEC">
              <w:rPr>
                <w:sz w:val="24"/>
                <w:szCs w:val="24"/>
              </w:rPr>
              <w:t>:</w:t>
            </w:r>
          </w:p>
          <w:p w:rsidR="00C14C17" w:rsidRPr="00BD2DEC" w:rsidRDefault="00C14C17" w:rsidP="00244B0F">
            <w:pPr>
              <w:pStyle w:val="ListParagraph"/>
              <w:numPr>
                <w:ilvl w:val="0"/>
                <w:numId w:val="11"/>
              </w:numPr>
              <w:ind w:left="489" w:hanging="364"/>
              <w:rPr>
                <w:color w:val="2E74B5" w:themeColor="accent1" w:themeShade="BF"/>
                <w:sz w:val="24"/>
                <w:szCs w:val="24"/>
              </w:rPr>
            </w:pPr>
            <w:r w:rsidRPr="00BD2DEC">
              <w:rPr>
                <w:color w:val="2E74B5" w:themeColor="accent1" w:themeShade="BF"/>
                <w:sz w:val="24"/>
                <w:szCs w:val="24"/>
              </w:rPr>
              <w:t>Are the values of co-operation and competition in conflict? Can both be of value in education and training? Should they be viewed as ends in themselves? Have our views of these values changed?</w:t>
            </w:r>
          </w:p>
          <w:p w:rsidR="005700A6" w:rsidRPr="00BD2DEC" w:rsidRDefault="00BD7348" w:rsidP="00244B0F">
            <w:pPr>
              <w:pStyle w:val="ListParagraph"/>
              <w:numPr>
                <w:ilvl w:val="0"/>
                <w:numId w:val="11"/>
              </w:numPr>
              <w:ind w:left="489" w:hanging="364"/>
              <w:rPr>
                <w:color w:val="2E74B5" w:themeColor="accent1" w:themeShade="BF"/>
                <w:sz w:val="24"/>
                <w:szCs w:val="24"/>
              </w:rPr>
            </w:pPr>
            <w:r w:rsidRPr="00BD2DEC">
              <w:rPr>
                <w:color w:val="2E74B5" w:themeColor="accent1" w:themeShade="BF"/>
                <w:sz w:val="24"/>
                <w:szCs w:val="24"/>
              </w:rPr>
              <w:t xml:space="preserve">What is </w:t>
            </w:r>
            <w:r w:rsidR="00224391">
              <w:rPr>
                <w:color w:val="2E74B5" w:themeColor="accent1" w:themeShade="BF"/>
                <w:sz w:val="24"/>
                <w:szCs w:val="24"/>
              </w:rPr>
              <w:t xml:space="preserve">the difference between </w:t>
            </w:r>
            <w:r w:rsidRPr="00BD2DEC">
              <w:rPr>
                <w:color w:val="2E74B5" w:themeColor="accent1" w:themeShade="BF"/>
                <w:sz w:val="24"/>
                <w:szCs w:val="24"/>
              </w:rPr>
              <w:t>collaborating</w:t>
            </w:r>
            <w:r w:rsidR="00224391">
              <w:rPr>
                <w:color w:val="2E74B5" w:themeColor="accent1" w:themeShade="BF"/>
                <w:sz w:val="24"/>
                <w:szCs w:val="24"/>
              </w:rPr>
              <w:t>,</w:t>
            </w:r>
            <w:r w:rsidR="00DE1D84">
              <w:rPr>
                <w:color w:val="2E74B5" w:themeColor="accent1" w:themeShade="BF"/>
                <w:sz w:val="24"/>
                <w:szCs w:val="24"/>
              </w:rPr>
              <w:t xml:space="preserve"> networking</w:t>
            </w:r>
            <w:r w:rsidR="00224391">
              <w:rPr>
                <w:color w:val="2E74B5" w:themeColor="accent1" w:themeShade="BF"/>
                <w:sz w:val="24"/>
                <w:szCs w:val="24"/>
              </w:rPr>
              <w:t>,</w:t>
            </w:r>
            <w:r w:rsidR="005700A6" w:rsidRPr="00BD2DEC">
              <w:rPr>
                <w:color w:val="2E74B5" w:themeColor="accent1" w:themeShade="BF"/>
                <w:sz w:val="24"/>
                <w:szCs w:val="24"/>
              </w:rPr>
              <w:t xml:space="preserve"> team work</w:t>
            </w:r>
            <w:r w:rsidR="00DE1D84">
              <w:rPr>
                <w:color w:val="2E74B5" w:themeColor="accent1" w:themeShade="BF"/>
                <w:sz w:val="24"/>
                <w:szCs w:val="24"/>
              </w:rPr>
              <w:t>?</w:t>
            </w:r>
            <w:r w:rsidR="00CF4EF1" w:rsidRPr="00BD2DEC">
              <w:rPr>
                <w:color w:val="2E74B5" w:themeColor="accent1" w:themeShade="BF"/>
                <w:sz w:val="24"/>
                <w:szCs w:val="24"/>
              </w:rPr>
              <w:t xml:space="preserve"> </w:t>
            </w:r>
            <w:r w:rsidR="00DE1D84">
              <w:rPr>
                <w:color w:val="2E74B5" w:themeColor="accent1" w:themeShade="BF"/>
                <w:sz w:val="24"/>
                <w:szCs w:val="24"/>
              </w:rPr>
              <w:t>W</w:t>
            </w:r>
            <w:r w:rsidR="00CF4EF1" w:rsidRPr="00BD2DEC">
              <w:rPr>
                <w:color w:val="2E74B5" w:themeColor="accent1" w:themeShade="BF"/>
                <w:sz w:val="24"/>
                <w:szCs w:val="24"/>
              </w:rPr>
              <w:t xml:space="preserve">hat is a community of practice, or </w:t>
            </w:r>
            <w:r w:rsidR="00DE1D84" w:rsidRPr="00BD2DEC">
              <w:rPr>
                <w:color w:val="2E74B5" w:themeColor="accent1" w:themeShade="BF"/>
                <w:sz w:val="24"/>
                <w:szCs w:val="24"/>
              </w:rPr>
              <w:t xml:space="preserve">a community </w:t>
            </w:r>
            <w:r w:rsidR="00CF4EF1" w:rsidRPr="00BD2DEC">
              <w:rPr>
                <w:color w:val="2E74B5" w:themeColor="accent1" w:themeShade="BF"/>
                <w:sz w:val="24"/>
                <w:szCs w:val="24"/>
              </w:rPr>
              <w:t xml:space="preserve">of </w:t>
            </w:r>
            <w:r w:rsidR="00224391">
              <w:rPr>
                <w:color w:val="2E74B5" w:themeColor="accent1" w:themeShade="BF"/>
                <w:sz w:val="24"/>
                <w:szCs w:val="24"/>
              </w:rPr>
              <w:t xml:space="preserve">inquiry or </w:t>
            </w:r>
            <w:r w:rsidR="00CF4EF1" w:rsidRPr="00BD2DEC">
              <w:rPr>
                <w:color w:val="2E74B5" w:themeColor="accent1" w:themeShade="BF"/>
                <w:sz w:val="24"/>
                <w:szCs w:val="24"/>
              </w:rPr>
              <w:t>learning</w:t>
            </w:r>
            <w:r w:rsidR="005700A6" w:rsidRPr="00BD2DEC">
              <w:rPr>
                <w:color w:val="2E74B5" w:themeColor="accent1" w:themeShade="BF"/>
                <w:sz w:val="24"/>
                <w:szCs w:val="24"/>
              </w:rPr>
              <w:t>?</w:t>
            </w:r>
            <w:r w:rsidRPr="00BD2DEC">
              <w:rPr>
                <w:color w:val="2E74B5" w:themeColor="accent1" w:themeShade="BF"/>
                <w:sz w:val="24"/>
                <w:szCs w:val="24"/>
              </w:rPr>
              <w:t xml:space="preserve"> Why is it important to collaborate</w:t>
            </w:r>
            <w:r w:rsidR="008151EF" w:rsidRPr="00BD2DEC">
              <w:rPr>
                <w:color w:val="2E74B5" w:themeColor="accent1" w:themeShade="BF"/>
                <w:sz w:val="24"/>
                <w:szCs w:val="24"/>
              </w:rPr>
              <w:t xml:space="preserve"> in these ways</w:t>
            </w:r>
            <w:r w:rsidRPr="00BD2DEC">
              <w:rPr>
                <w:color w:val="2E74B5" w:themeColor="accent1" w:themeShade="BF"/>
                <w:sz w:val="24"/>
                <w:szCs w:val="24"/>
              </w:rPr>
              <w:t>?</w:t>
            </w:r>
          </w:p>
          <w:p w:rsidR="001F69A7" w:rsidRPr="00BD2DEC" w:rsidRDefault="001F69A7" w:rsidP="00244B0F">
            <w:pPr>
              <w:pStyle w:val="ListParagraph"/>
              <w:numPr>
                <w:ilvl w:val="0"/>
                <w:numId w:val="11"/>
              </w:numPr>
              <w:ind w:left="489" w:hanging="364"/>
              <w:rPr>
                <w:color w:val="2E74B5" w:themeColor="accent1" w:themeShade="BF"/>
                <w:sz w:val="24"/>
                <w:szCs w:val="24"/>
              </w:rPr>
            </w:pPr>
            <w:r w:rsidRPr="00BD2DEC">
              <w:rPr>
                <w:color w:val="2E74B5" w:themeColor="accent1" w:themeShade="BF"/>
                <w:sz w:val="24"/>
                <w:szCs w:val="24"/>
              </w:rPr>
              <w:t>With who</w:t>
            </w:r>
            <w:r w:rsidR="00BD7348" w:rsidRPr="00BD2DEC">
              <w:rPr>
                <w:color w:val="2E74B5" w:themeColor="accent1" w:themeShade="BF"/>
                <w:sz w:val="24"/>
                <w:szCs w:val="24"/>
              </w:rPr>
              <w:t>m</w:t>
            </w:r>
            <w:r w:rsidRPr="00BD2DEC">
              <w:rPr>
                <w:color w:val="2E74B5" w:themeColor="accent1" w:themeShade="BF"/>
                <w:sz w:val="24"/>
                <w:szCs w:val="24"/>
              </w:rPr>
              <w:t xml:space="preserve">, when, why and </w:t>
            </w:r>
            <w:r w:rsidR="008B0BFA" w:rsidRPr="00BD2DEC">
              <w:rPr>
                <w:color w:val="2E74B5" w:themeColor="accent1" w:themeShade="BF"/>
                <w:sz w:val="24"/>
                <w:szCs w:val="24"/>
              </w:rPr>
              <w:t xml:space="preserve">how </w:t>
            </w:r>
            <w:r w:rsidR="008151EF" w:rsidRPr="00BD2DEC">
              <w:rPr>
                <w:color w:val="2E74B5" w:themeColor="accent1" w:themeShade="BF"/>
                <w:sz w:val="24"/>
                <w:szCs w:val="24"/>
              </w:rPr>
              <w:t>should we collaborate</w:t>
            </w:r>
            <w:r w:rsidR="00DE1D84">
              <w:rPr>
                <w:color w:val="2E74B5" w:themeColor="accent1" w:themeShade="BF"/>
                <w:sz w:val="24"/>
                <w:szCs w:val="24"/>
              </w:rPr>
              <w:t xml:space="preserve"> in education and training</w:t>
            </w:r>
            <w:r w:rsidRPr="00BD2DEC">
              <w:rPr>
                <w:color w:val="2E74B5" w:themeColor="accent1" w:themeShade="BF"/>
                <w:sz w:val="24"/>
                <w:szCs w:val="24"/>
              </w:rPr>
              <w:t>?</w:t>
            </w:r>
          </w:p>
          <w:p w:rsidR="001F69A7" w:rsidRPr="00BD2DEC" w:rsidRDefault="001F69A7" w:rsidP="00244B0F">
            <w:pPr>
              <w:pStyle w:val="ListParagraph"/>
              <w:numPr>
                <w:ilvl w:val="0"/>
                <w:numId w:val="11"/>
              </w:numPr>
              <w:ind w:left="489" w:hanging="364"/>
              <w:rPr>
                <w:color w:val="2E74B5" w:themeColor="accent1" w:themeShade="BF"/>
                <w:sz w:val="24"/>
                <w:szCs w:val="24"/>
              </w:rPr>
            </w:pPr>
            <w:r w:rsidRPr="00BD2DEC">
              <w:rPr>
                <w:color w:val="2E74B5" w:themeColor="accent1" w:themeShade="BF"/>
                <w:sz w:val="24"/>
                <w:szCs w:val="24"/>
              </w:rPr>
              <w:t>W</w:t>
            </w:r>
            <w:r w:rsidR="005700A6" w:rsidRPr="00BD2DEC">
              <w:rPr>
                <w:color w:val="2E74B5" w:themeColor="accent1" w:themeShade="BF"/>
                <w:sz w:val="24"/>
                <w:szCs w:val="24"/>
              </w:rPr>
              <w:t>here</w:t>
            </w:r>
            <w:r w:rsidRPr="00BD2DEC">
              <w:rPr>
                <w:color w:val="2E74B5" w:themeColor="accent1" w:themeShade="BF"/>
                <w:sz w:val="24"/>
                <w:szCs w:val="24"/>
              </w:rPr>
              <w:t xml:space="preserve"> </w:t>
            </w:r>
            <w:r w:rsidR="008151EF" w:rsidRPr="00BD2DEC">
              <w:rPr>
                <w:color w:val="2E74B5" w:themeColor="accent1" w:themeShade="BF"/>
                <w:sz w:val="24"/>
                <w:szCs w:val="24"/>
              </w:rPr>
              <w:t xml:space="preserve">does our </w:t>
            </w:r>
            <w:r w:rsidRPr="00BD2DEC">
              <w:rPr>
                <w:color w:val="2E74B5" w:themeColor="accent1" w:themeShade="BF"/>
                <w:sz w:val="24"/>
                <w:szCs w:val="24"/>
              </w:rPr>
              <w:t>discipline</w:t>
            </w:r>
            <w:r w:rsidR="00224391">
              <w:rPr>
                <w:color w:val="2E74B5" w:themeColor="accent1" w:themeShade="BF"/>
                <w:sz w:val="24"/>
                <w:szCs w:val="24"/>
              </w:rPr>
              <w:t>, and our pedagogy,</w:t>
            </w:r>
            <w:r w:rsidRPr="00BD2DEC">
              <w:rPr>
                <w:color w:val="2E74B5" w:themeColor="accent1" w:themeShade="BF"/>
                <w:sz w:val="24"/>
                <w:szCs w:val="24"/>
              </w:rPr>
              <w:t xml:space="preserve"> </w:t>
            </w:r>
            <w:r w:rsidR="008151EF" w:rsidRPr="00BD2DEC">
              <w:rPr>
                <w:color w:val="2E74B5" w:themeColor="accent1" w:themeShade="BF"/>
                <w:sz w:val="24"/>
                <w:szCs w:val="24"/>
              </w:rPr>
              <w:t>draw</w:t>
            </w:r>
            <w:r w:rsidR="005700A6" w:rsidRPr="00BD2DEC">
              <w:rPr>
                <w:color w:val="2E74B5" w:themeColor="accent1" w:themeShade="BF"/>
                <w:sz w:val="24"/>
                <w:szCs w:val="24"/>
              </w:rPr>
              <w:t xml:space="preserve"> knowledge from</w:t>
            </w:r>
            <w:r w:rsidR="008151EF" w:rsidRPr="00BD2DEC">
              <w:rPr>
                <w:color w:val="2E74B5" w:themeColor="accent1" w:themeShade="BF"/>
                <w:sz w:val="24"/>
                <w:szCs w:val="24"/>
              </w:rPr>
              <w:t>,</w:t>
            </w:r>
            <w:r w:rsidR="005700A6" w:rsidRPr="00BD2DEC">
              <w:rPr>
                <w:color w:val="2E74B5" w:themeColor="accent1" w:themeShade="BF"/>
                <w:sz w:val="24"/>
                <w:szCs w:val="24"/>
              </w:rPr>
              <w:t xml:space="preserve"> and </w:t>
            </w:r>
            <w:r w:rsidR="008151EF" w:rsidRPr="00BD2DEC">
              <w:rPr>
                <w:color w:val="2E74B5" w:themeColor="accent1" w:themeShade="BF"/>
                <w:sz w:val="24"/>
                <w:szCs w:val="24"/>
              </w:rPr>
              <w:t xml:space="preserve">do </w:t>
            </w:r>
            <w:r w:rsidR="00224391">
              <w:rPr>
                <w:color w:val="2E74B5" w:themeColor="accent1" w:themeShade="BF"/>
                <w:sz w:val="24"/>
                <w:szCs w:val="24"/>
              </w:rPr>
              <w:t>they</w:t>
            </w:r>
            <w:r w:rsidR="008151EF" w:rsidRPr="00BD2DEC">
              <w:rPr>
                <w:color w:val="2E74B5" w:themeColor="accent1" w:themeShade="BF"/>
                <w:sz w:val="24"/>
                <w:szCs w:val="24"/>
              </w:rPr>
              <w:t xml:space="preserve"> reflect</w:t>
            </w:r>
            <w:r w:rsidR="00CF4EF1" w:rsidRPr="00BD2DEC">
              <w:rPr>
                <w:color w:val="2E74B5" w:themeColor="accent1" w:themeShade="BF"/>
                <w:sz w:val="24"/>
                <w:szCs w:val="24"/>
              </w:rPr>
              <w:t xml:space="preserve"> narrowed perspectives, for instance</w:t>
            </w:r>
            <w:r w:rsidR="00224391">
              <w:rPr>
                <w:color w:val="2E74B5" w:themeColor="accent1" w:themeShade="BF"/>
                <w:sz w:val="24"/>
                <w:szCs w:val="24"/>
              </w:rPr>
              <w:t xml:space="preserve"> forms or processes</w:t>
            </w:r>
            <w:r w:rsidR="008151EF" w:rsidRPr="00BD2DEC">
              <w:rPr>
                <w:color w:val="2E74B5" w:themeColor="accent1" w:themeShade="BF"/>
                <w:sz w:val="24"/>
                <w:szCs w:val="24"/>
              </w:rPr>
              <w:t xml:space="preserve"> of colonisation?</w:t>
            </w:r>
            <w:r w:rsidR="005700A6" w:rsidRPr="00BD2DEC">
              <w:rPr>
                <w:color w:val="2E74B5" w:themeColor="accent1" w:themeShade="BF"/>
                <w:sz w:val="24"/>
                <w:szCs w:val="24"/>
              </w:rPr>
              <w:t xml:space="preserve"> </w:t>
            </w:r>
            <w:r w:rsidR="008151EF" w:rsidRPr="00BD2DEC">
              <w:rPr>
                <w:color w:val="2E74B5" w:themeColor="accent1" w:themeShade="BF"/>
                <w:sz w:val="24"/>
                <w:szCs w:val="24"/>
              </w:rPr>
              <w:t xml:space="preserve">If so, how can </w:t>
            </w:r>
            <w:r w:rsidR="00224391">
              <w:rPr>
                <w:color w:val="2E74B5" w:themeColor="accent1" w:themeShade="BF"/>
                <w:sz w:val="24"/>
                <w:szCs w:val="24"/>
              </w:rPr>
              <w:t>our teaching</w:t>
            </w:r>
            <w:r w:rsidR="008151EF" w:rsidRPr="00BD2DEC">
              <w:rPr>
                <w:color w:val="2E74B5" w:themeColor="accent1" w:themeShade="BF"/>
                <w:sz w:val="24"/>
                <w:szCs w:val="24"/>
              </w:rPr>
              <w:t xml:space="preserve"> be </w:t>
            </w:r>
            <w:r w:rsidR="00CF4EF1" w:rsidRPr="00BD2DEC">
              <w:rPr>
                <w:color w:val="2E74B5" w:themeColor="accent1" w:themeShade="BF"/>
                <w:sz w:val="24"/>
                <w:szCs w:val="24"/>
              </w:rPr>
              <w:t>“</w:t>
            </w:r>
            <w:r w:rsidR="005700A6" w:rsidRPr="00BD2DEC">
              <w:rPr>
                <w:color w:val="2E74B5" w:themeColor="accent1" w:themeShade="BF"/>
                <w:sz w:val="24"/>
                <w:szCs w:val="24"/>
              </w:rPr>
              <w:t>decolonised</w:t>
            </w:r>
            <w:r w:rsidR="00CF4EF1" w:rsidRPr="00BD2DEC">
              <w:rPr>
                <w:color w:val="2E74B5" w:themeColor="accent1" w:themeShade="BF"/>
                <w:sz w:val="24"/>
                <w:szCs w:val="24"/>
              </w:rPr>
              <w:t>” through collaboration? H</w:t>
            </w:r>
            <w:r w:rsidR="005700A6" w:rsidRPr="00BD2DEC">
              <w:rPr>
                <w:color w:val="2E74B5" w:themeColor="accent1" w:themeShade="BF"/>
                <w:sz w:val="24"/>
                <w:szCs w:val="24"/>
              </w:rPr>
              <w:t xml:space="preserve">ow </w:t>
            </w:r>
            <w:r w:rsidR="00CF4EF1" w:rsidRPr="00BD2DEC">
              <w:rPr>
                <w:color w:val="2E74B5" w:themeColor="accent1" w:themeShade="BF"/>
                <w:sz w:val="24"/>
                <w:szCs w:val="24"/>
              </w:rPr>
              <w:t>can</w:t>
            </w:r>
            <w:r w:rsidR="00224391">
              <w:rPr>
                <w:color w:val="2E74B5" w:themeColor="accent1" w:themeShade="BF"/>
                <w:sz w:val="24"/>
                <w:szCs w:val="24"/>
              </w:rPr>
              <w:t xml:space="preserve"> </w:t>
            </w:r>
            <w:r w:rsidR="00CF4EF1" w:rsidRPr="00BD2DEC">
              <w:rPr>
                <w:color w:val="2E74B5" w:themeColor="accent1" w:themeShade="BF"/>
                <w:sz w:val="24"/>
                <w:szCs w:val="24"/>
              </w:rPr>
              <w:t xml:space="preserve">collaboration </w:t>
            </w:r>
            <w:r w:rsidR="00D55102">
              <w:rPr>
                <w:color w:val="2E74B5" w:themeColor="accent1" w:themeShade="BF"/>
                <w:sz w:val="24"/>
                <w:szCs w:val="24"/>
              </w:rPr>
              <w:t>contribute</w:t>
            </w:r>
            <w:r w:rsidR="00CF4EF1" w:rsidRPr="00BD2DEC">
              <w:rPr>
                <w:color w:val="2E74B5" w:themeColor="accent1" w:themeShade="BF"/>
                <w:sz w:val="24"/>
                <w:szCs w:val="24"/>
              </w:rPr>
              <w:t xml:space="preserve"> to</w:t>
            </w:r>
            <w:r w:rsidR="005700A6" w:rsidRPr="00BD2DEC">
              <w:rPr>
                <w:color w:val="2E74B5" w:themeColor="accent1" w:themeShade="BF"/>
                <w:sz w:val="24"/>
                <w:szCs w:val="24"/>
              </w:rPr>
              <w:t xml:space="preserve"> bring</w:t>
            </w:r>
            <w:r w:rsidR="00D55102">
              <w:rPr>
                <w:color w:val="2E74B5" w:themeColor="accent1" w:themeShade="BF"/>
                <w:sz w:val="24"/>
                <w:szCs w:val="24"/>
              </w:rPr>
              <w:t>ing</w:t>
            </w:r>
            <w:r w:rsidR="005700A6" w:rsidRPr="00BD2DEC">
              <w:rPr>
                <w:color w:val="2E74B5" w:themeColor="accent1" w:themeShade="BF"/>
                <w:sz w:val="24"/>
                <w:szCs w:val="24"/>
              </w:rPr>
              <w:t xml:space="preserve"> African</w:t>
            </w:r>
            <w:r w:rsidR="00224391">
              <w:rPr>
                <w:color w:val="2E74B5" w:themeColor="accent1" w:themeShade="BF"/>
                <w:sz w:val="24"/>
                <w:szCs w:val="24"/>
              </w:rPr>
              <w:t>, female and other marginalised</w:t>
            </w:r>
            <w:r w:rsidR="005700A6" w:rsidRPr="00BD2DEC">
              <w:rPr>
                <w:color w:val="2E74B5" w:themeColor="accent1" w:themeShade="BF"/>
                <w:sz w:val="24"/>
                <w:szCs w:val="24"/>
              </w:rPr>
              <w:t xml:space="preserve"> voices and </w:t>
            </w:r>
            <w:r w:rsidR="00CF4EF1" w:rsidRPr="00BD2DEC">
              <w:rPr>
                <w:color w:val="2E74B5" w:themeColor="accent1" w:themeShade="BF"/>
                <w:sz w:val="24"/>
                <w:szCs w:val="24"/>
              </w:rPr>
              <w:t>perspectives</w:t>
            </w:r>
            <w:r w:rsidR="00CB424C" w:rsidRPr="00BD2DEC">
              <w:rPr>
                <w:color w:val="2E74B5" w:themeColor="accent1" w:themeShade="BF"/>
                <w:sz w:val="24"/>
                <w:szCs w:val="24"/>
              </w:rPr>
              <w:t xml:space="preserve"> into the picture?</w:t>
            </w:r>
            <w:r w:rsidR="005700A6" w:rsidRPr="00BD2DEC">
              <w:rPr>
                <w:color w:val="2E74B5" w:themeColor="accent1" w:themeShade="BF"/>
                <w:sz w:val="24"/>
                <w:szCs w:val="24"/>
              </w:rPr>
              <w:t xml:space="preserve"> </w:t>
            </w:r>
          </w:p>
          <w:p w:rsidR="00EC47E8" w:rsidRPr="00BD2DEC" w:rsidRDefault="005700A6" w:rsidP="00607965">
            <w:pPr>
              <w:pStyle w:val="ListParagraph"/>
              <w:numPr>
                <w:ilvl w:val="0"/>
                <w:numId w:val="11"/>
              </w:numPr>
              <w:spacing w:after="120"/>
              <w:ind w:left="488" w:hanging="363"/>
              <w:contextualSpacing w:val="0"/>
              <w:rPr>
                <w:sz w:val="24"/>
                <w:szCs w:val="24"/>
              </w:rPr>
            </w:pPr>
            <w:r w:rsidRPr="00BD2DEC">
              <w:rPr>
                <w:color w:val="2E74B5" w:themeColor="accent1" w:themeShade="BF"/>
                <w:sz w:val="24"/>
                <w:szCs w:val="24"/>
              </w:rPr>
              <w:t>What can be done</w:t>
            </w:r>
            <w:r w:rsidR="00CB424C" w:rsidRPr="00BD2DEC">
              <w:rPr>
                <w:color w:val="2E74B5" w:themeColor="accent1" w:themeShade="BF"/>
                <w:sz w:val="24"/>
                <w:szCs w:val="24"/>
              </w:rPr>
              <w:t xml:space="preserve"> to embrace the spirit of working together</w:t>
            </w:r>
            <w:r w:rsidR="00DE4212" w:rsidRPr="00BD2DEC">
              <w:rPr>
                <w:color w:val="2E74B5" w:themeColor="accent1" w:themeShade="BF"/>
                <w:sz w:val="24"/>
                <w:szCs w:val="24"/>
              </w:rPr>
              <w:t xml:space="preserve"> </w:t>
            </w:r>
            <w:r w:rsidR="00CB424C" w:rsidRPr="00BD2DEC">
              <w:rPr>
                <w:color w:val="2E74B5" w:themeColor="accent1" w:themeShade="BF"/>
                <w:sz w:val="24"/>
                <w:szCs w:val="24"/>
              </w:rPr>
              <w:t xml:space="preserve">– especially </w:t>
            </w:r>
            <w:r w:rsidR="00FE352A" w:rsidRPr="00BD2DEC">
              <w:rPr>
                <w:color w:val="2E74B5" w:themeColor="accent1" w:themeShade="BF"/>
                <w:sz w:val="24"/>
                <w:szCs w:val="24"/>
              </w:rPr>
              <w:t>with a view to collaboration in</w:t>
            </w:r>
            <w:r w:rsidR="00CB424C" w:rsidRPr="00BD2DEC">
              <w:rPr>
                <w:color w:val="2E74B5" w:themeColor="accent1" w:themeShade="BF"/>
                <w:sz w:val="24"/>
                <w:szCs w:val="24"/>
              </w:rPr>
              <w:t xml:space="preserve"> the </w:t>
            </w:r>
            <w:r w:rsidR="00DE4212" w:rsidRPr="00BD2DEC">
              <w:rPr>
                <w:color w:val="2E74B5" w:themeColor="accent1" w:themeShade="BF"/>
                <w:sz w:val="24"/>
                <w:szCs w:val="24"/>
              </w:rPr>
              <w:t>w</w:t>
            </w:r>
            <w:r w:rsidR="00AA65CA" w:rsidRPr="00BD2DEC">
              <w:rPr>
                <w:color w:val="2E74B5" w:themeColor="accent1" w:themeShade="BF"/>
                <w:sz w:val="24"/>
                <w:szCs w:val="24"/>
              </w:rPr>
              <w:t>ork</w:t>
            </w:r>
            <w:r w:rsidR="00CB424C" w:rsidRPr="00BD2DEC">
              <w:rPr>
                <w:color w:val="2E74B5" w:themeColor="accent1" w:themeShade="BF"/>
                <w:sz w:val="24"/>
                <w:szCs w:val="24"/>
              </w:rPr>
              <w:t>place</w:t>
            </w:r>
            <w:r w:rsidRPr="00BD2DEC">
              <w:rPr>
                <w:color w:val="2E74B5" w:themeColor="accent1" w:themeShade="BF"/>
                <w:sz w:val="24"/>
                <w:szCs w:val="24"/>
              </w:rPr>
              <w:t>?</w:t>
            </w:r>
          </w:p>
        </w:tc>
      </w:tr>
      <w:tr w:rsidR="00FD0BEB" w:rsidRPr="00BD2DEC" w:rsidTr="00E56C88">
        <w:tc>
          <w:tcPr>
            <w:tcW w:w="9220" w:type="dxa"/>
          </w:tcPr>
          <w:p w:rsidR="00FD0BEB" w:rsidRPr="00BD2DEC" w:rsidRDefault="00FD0BEB" w:rsidP="00FD0BEB">
            <w:pPr>
              <w:spacing w:after="120"/>
              <w:rPr>
                <w:sz w:val="24"/>
                <w:szCs w:val="24"/>
              </w:rPr>
            </w:pPr>
            <w:r w:rsidRPr="00BD2DEC">
              <w:rPr>
                <w:b/>
                <w:sz w:val="24"/>
                <w:szCs w:val="24"/>
              </w:rPr>
              <w:t>Outcomes</w:t>
            </w:r>
            <w:r w:rsidRPr="00BD2DEC">
              <w:rPr>
                <w:sz w:val="24"/>
                <w:szCs w:val="24"/>
              </w:rPr>
              <w:t>:</w:t>
            </w:r>
            <w:r w:rsidRPr="00BD2DEC">
              <w:rPr>
                <w:color w:val="C00000"/>
                <w:sz w:val="24"/>
                <w:szCs w:val="24"/>
              </w:rPr>
              <w:t xml:space="preserve"> </w:t>
            </w:r>
          </w:p>
          <w:p w:rsidR="00FD0BEB" w:rsidRPr="00BD2DEC" w:rsidRDefault="00FD0BEB" w:rsidP="00FD0BEB">
            <w:pPr>
              <w:rPr>
                <w:color w:val="2E74B5" w:themeColor="accent1" w:themeShade="BF"/>
                <w:sz w:val="24"/>
                <w:szCs w:val="24"/>
                <w:shd w:val="clear" w:color="auto" w:fill="FAFAFA"/>
              </w:rPr>
            </w:pPr>
            <w:r w:rsidRPr="00BD2DEC">
              <w:rPr>
                <w:color w:val="2E74B5" w:themeColor="accent1" w:themeShade="BF"/>
                <w:sz w:val="24"/>
                <w:szCs w:val="24"/>
                <w:shd w:val="clear" w:color="auto" w:fill="FAFAFA"/>
              </w:rPr>
              <w:t>In this course the student should develop:</w:t>
            </w:r>
          </w:p>
          <w:p w:rsidR="00FD0BEB" w:rsidRPr="00BD2DEC" w:rsidRDefault="00FD0BEB" w:rsidP="00FD0BEB">
            <w:pPr>
              <w:pStyle w:val="ListParagraph"/>
              <w:numPr>
                <w:ilvl w:val="0"/>
                <w:numId w:val="10"/>
              </w:numPr>
              <w:ind w:left="242" w:hanging="224"/>
              <w:rPr>
                <w:color w:val="2E74B5" w:themeColor="accent1" w:themeShade="BF"/>
                <w:sz w:val="24"/>
                <w:szCs w:val="24"/>
                <w:shd w:val="clear" w:color="auto" w:fill="FAFAFA"/>
              </w:rPr>
            </w:pPr>
            <w:r w:rsidRPr="00BD2DEC">
              <w:rPr>
                <w:color w:val="2E74B5" w:themeColor="accent1" w:themeShade="BF"/>
                <w:sz w:val="24"/>
                <w:szCs w:val="24"/>
                <w:shd w:val="clear" w:color="auto" w:fill="FAFAFA"/>
              </w:rPr>
              <w:t xml:space="preserve">a </w:t>
            </w:r>
            <w:r w:rsidRPr="00DE1D84">
              <w:rPr>
                <w:b/>
                <w:color w:val="2E74B5" w:themeColor="accent1" w:themeShade="BF"/>
                <w:sz w:val="24"/>
                <w:szCs w:val="24"/>
                <w:shd w:val="clear" w:color="auto" w:fill="FAFAFA"/>
              </w:rPr>
              <w:t>basic grasp of the value of</w:t>
            </w:r>
            <w:r w:rsidRPr="00DE1D84">
              <w:rPr>
                <w:b/>
                <w:color w:val="2E74B5" w:themeColor="accent1" w:themeShade="BF"/>
                <w:sz w:val="24"/>
                <w:szCs w:val="24"/>
              </w:rPr>
              <w:t xml:space="preserve"> collaboration</w:t>
            </w:r>
            <w:r w:rsidRPr="00BD2DEC">
              <w:rPr>
                <w:color w:val="2E74B5" w:themeColor="accent1" w:themeShade="BF"/>
                <w:sz w:val="24"/>
                <w:szCs w:val="24"/>
              </w:rPr>
              <w:t xml:space="preserve"> in teaching and learning, </w:t>
            </w:r>
            <w:r w:rsidRPr="00DE1D84">
              <w:rPr>
                <w:b/>
                <w:color w:val="2E74B5" w:themeColor="accent1" w:themeShade="BF"/>
                <w:sz w:val="24"/>
                <w:szCs w:val="24"/>
              </w:rPr>
              <w:t>and</w:t>
            </w:r>
            <w:r w:rsidRPr="00DE1D84">
              <w:rPr>
                <w:b/>
                <w:color w:val="2E74B5" w:themeColor="accent1" w:themeShade="BF"/>
                <w:sz w:val="24"/>
                <w:szCs w:val="24"/>
                <w:shd w:val="clear" w:color="auto" w:fill="FAFAFA"/>
              </w:rPr>
              <w:t xml:space="preserve"> the value</w:t>
            </w:r>
            <w:r w:rsidRPr="00DE1D84">
              <w:rPr>
                <w:b/>
                <w:color w:val="2E74B5" w:themeColor="accent1" w:themeShade="BF"/>
                <w:sz w:val="24"/>
                <w:szCs w:val="24"/>
              </w:rPr>
              <w:t xml:space="preserve"> of </w:t>
            </w:r>
            <w:r w:rsidRPr="00DE1D84">
              <w:rPr>
                <w:b/>
                <w:color w:val="2E74B5" w:themeColor="accent1" w:themeShade="BF"/>
                <w:sz w:val="24"/>
                <w:szCs w:val="24"/>
                <w:shd w:val="clear" w:color="auto" w:fill="FAFAFA"/>
              </w:rPr>
              <w:t>co-operative learning</w:t>
            </w:r>
            <w:r w:rsidRPr="00BD2DEC">
              <w:rPr>
                <w:color w:val="2E74B5" w:themeColor="accent1" w:themeShade="BF"/>
                <w:sz w:val="24"/>
                <w:szCs w:val="24"/>
                <w:shd w:val="clear" w:color="auto" w:fill="FAFAFA"/>
              </w:rPr>
              <w:t xml:space="preserve"> in particular</w:t>
            </w:r>
          </w:p>
          <w:p w:rsidR="00FD0BEB" w:rsidRPr="00BD2DEC" w:rsidRDefault="00FD0BEB" w:rsidP="00FD0BEB">
            <w:pPr>
              <w:pStyle w:val="ListParagraph"/>
              <w:numPr>
                <w:ilvl w:val="0"/>
                <w:numId w:val="10"/>
              </w:numPr>
              <w:ind w:left="242" w:hanging="224"/>
              <w:rPr>
                <w:color w:val="2E74B5" w:themeColor="accent1" w:themeShade="BF"/>
                <w:sz w:val="24"/>
                <w:szCs w:val="24"/>
                <w:shd w:val="clear" w:color="auto" w:fill="FAFAFA"/>
              </w:rPr>
            </w:pPr>
            <w:r w:rsidRPr="00BD2DEC">
              <w:rPr>
                <w:color w:val="2E74B5" w:themeColor="accent1" w:themeShade="BF"/>
                <w:sz w:val="24"/>
                <w:szCs w:val="24"/>
              </w:rPr>
              <w:t xml:space="preserve">a knowledge of </w:t>
            </w:r>
            <w:r w:rsidRPr="00DE1D84">
              <w:rPr>
                <w:b/>
                <w:color w:val="2E74B5" w:themeColor="accent1" w:themeShade="BF"/>
                <w:sz w:val="24"/>
                <w:szCs w:val="24"/>
              </w:rPr>
              <w:t>the characteristics that contribute to, and are strengthened by, collaboration</w:t>
            </w:r>
            <w:r w:rsidRPr="00BD2DEC">
              <w:rPr>
                <w:color w:val="2E74B5" w:themeColor="accent1" w:themeShade="BF"/>
                <w:sz w:val="24"/>
                <w:szCs w:val="24"/>
              </w:rPr>
              <w:t xml:space="preserve">, </w:t>
            </w:r>
            <w:r w:rsidRPr="00DE1D84">
              <w:rPr>
                <w:b/>
                <w:color w:val="2E74B5" w:themeColor="accent1" w:themeShade="BF"/>
                <w:sz w:val="24"/>
                <w:szCs w:val="24"/>
              </w:rPr>
              <w:t xml:space="preserve">such as </w:t>
            </w:r>
            <w:r w:rsidRPr="00BD2DEC">
              <w:rPr>
                <w:color w:val="2E74B5" w:themeColor="accent1" w:themeShade="BF"/>
                <w:sz w:val="24"/>
                <w:szCs w:val="24"/>
              </w:rPr>
              <w:t xml:space="preserve">the ability to listen well, the ability to communicate effectively, the ability to embrace and resolve differences, the ability to build agreement that honours voices in a group, the ability to manage emotions, and </w:t>
            </w:r>
            <w:r w:rsidRPr="00DE1D84">
              <w:rPr>
                <w:b/>
                <w:color w:val="2E74B5" w:themeColor="accent1" w:themeShade="BF"/>
                <w:sz w:val="24"/>
                <w:szCs w:val="24"/>
              </w:rPr>
              <w:t>the ability to embrace multiple perspectives</w:t>
            </w:r>
            <w:r w:rsidRPr="00BD2DEC">
              <w:rPr>
                <w:color w:val="2E74B5" w:themeColor="accent1" w:themeShade="BF"/>
                <w:sz w:val="24"/>
                <w:szCs w:val="24"/>
              </w:rPr>
              <w:t xml:space="preserve"> </w:t>
            </w:r>
          </w:p>
          <w:p w:rsidR="00FD0BEB" w:rsidRPr="00DE1D84" w:rsidRDefault="00FD0BEB" w:rsidP="00FD0BEB">
            <w:pPr>
              <w:pStyle w:val="ListParagraph"/>
              <w:numPr>
                <w:ilvl w:val="0"/>
                <w:numId w:val="10"/>
              </w:numPr>
              <w:ind w:left="242" w:hanging="224"/>
              <w:rPr>
                <w:b/>
                <w:color w:val="2E74B5" w:themeColor="accent1" w:themeShade="BF"/>
                <w:sz w:val="24"/>
                <w:szCs w:val="24"/>
              </w:rPr>
            </w:pPr>
            <w:r w:rsidRPr="00BD2DEC">
              <w:rPr>
                <w:color w:val="2E74B5" w:themeColor="accent1" w:themeShade="BF"/>
                <w:sz w:val="24"/>
                <w:szCs w:val="24"/>
                <w:shd w:val="clear" w:color="auto" w:fill="FAFAFA"/>
              </w:rPr>
              <w:t xml:space="preserve">an ability to </w:t>
            </w:r>
            <w:r w:rsidRPr="00DE1D84">
              <w:rPr>
                <w:b/>
                <w:color w:val="2E74B5" w:themeColor="accent1" w:themeShade="BF"/>
                <w:sz w:val="24"/>
                <w:szCs w:val="24"/>
                <w:shd w:val="clear" w:color="auto" w:fill="FAFAFA"/>
              </w:rPr>
              <w:t>organise a range of different co-operative learning activities for technical and vocational students</w:t>
            </w:r>
          </w:p>
          <w:p w:rsidR="00FD0BEB" w:rsidRPr="00BD2DEC" w:rsidRDefault="00FD0BEB" w:rsidP="00FD0BEB">
            <w:pPr>
              <w:pStyle w:val="ListParagraph"/>
              <w:numPr>
                <w:ilvl w:val="0"/>
                <w:numId w:val="10"/>
              </w:numPr>
              <w:ind w:left="242" w:hanging="224"/>
              <w:rPr>
                <w:sz w:val="24"/>
                <w:szCs w:val="24"/>
              </w:rPr>
            </w:pPr>
            <w:r w:rsidRPr="00BD2DEC">
              <w:rPr>
                <w:color w:val="2E74B5" w:themeColor="accent1" w:themeShade="BF"/>
                <w:sz w:val="24"/>
                <w:szCs w:val="24"/>
                <w:shd w:val="clear" w:color="auto" w:fill="FAFAFA"/>
              </w:rPr>
              <w:t xml:space="preserve">an understanding of </w:t>
            </w:r>
            <w:r w:rsidRPr="00DE1D84">
              <w:rPr>
                <w:b/>
                <w:color w:val="2E74B5" w:themeColor="accent1" w:themeShade="BF"/>
                <w:sz w:val="24"/>
                <w:szCs w:val="24"/>
                <w:shd w:val="clear" w:color="auto" w:fill="FAFAFA"/>
              </w:rPr>
              <w:t>the value of professional collaboration and communities of practice</w:t>
            </w:r>
            <w:r w:rsidRPr="00BD2DEC">
              <w:rPr>
                <w:color w:val="2E74B5" w:themeColor="accent1" w:themeShade="BF"/>
                <w:sz w:val="24"/>
                <w:szCs w:val="24"/>
                <w:shd w:val="clear" w:color="auto" w:fill="FAFAFA"/>
              </w:rPr>
              <w:t>, and a knowledge of avenues for pursuing these</w:t>
            </w:r>
            <w:r w:rsidRPr="00BD2DEC">
              <w:rPr>
                <w:color w:val="2E74B5" w:themeColor="accent1" w:themeShade="BF"/>
                <w:sz w:val="24"/>
                <w:szCs w:val="24"/>
              </w:rPr>
              <w:t xml:space="preserve"> </w:t>
            </w:r>
          </w:p>
          <w:p w:rsidR="00FD0BEB" w:rsidRPr="00BD2DEC" w:rsidRDefault="00FD0BEB" w:rsidP="00FD0BEB">
            <w:pPr>
              <w:pStyle w:val="ListParagraph"/>
              <w:numPr>
                <w:ilvl w:val="0"/>
                <w:numId w:val="10"/>
              </w:numPr>
              <w:spacing w:after="120"/>
              <w:ind w:left="244" w:hanging="227"/>
              <w:contextualSpacing w:val="0"/>
              <w:rPr>
                <w:b/>
                <w:sz w:val="24"/>
                <w:szCs w:val="24"/>
              </w:rPr>
            </w:pPr>
            <w:proofErr w:type="gramStart"/>
            <w:r w:rsidRPr="00BD2DEC">
              <w:rPr>
                <w:color w:val="2E74B5" w:themeColor="accent1" w:themeShade="BF"/>
                <w:sz w:val="24"/>
                <w:szCs w:val="24"/>
              </w:rPr>
              <w:lastRenderedPageBreak/>
              <w:t>an</w:t>
            </w:r>
            <w:proofErr w:type="gramEnd"/>
            <w:r w:rsidRPr="00BD2DEC">
              <w:rPr>
                <w:color w:val="2E74B5" w:themeColor="accent1" w:themeShade="BF"/>
                <w:sz w:val="24"/>
                <w:szCs w:val="24"/>
              </w:rPr>
              <w:t xml:space="preserve"> ability </w:t>
            </w:r>
            <w:r w:rsidRPr="00DE1D84">
              <w:rPr>
                <w:b/>
                <w:color w:val="2E74B5" w:themeColor="accent1" w:themeShade="BF"/>
                <w:sz w:val="24"/>
                <w:szCs w:val="24"/>
              </w:rPr>
              <w:t>to set up and/or contribute to discipline-specific communities of practice</w:t>
            </w:r>
            <w:r w:rsidRPr="00BD2DEC">
              <w:rPr>
                <w:color w:val="2E74B5" w:themeColor="accent1" w:themeShade="BF"/>
                <w:sz w:val="24"/>
                <w:szCs w:val="24"/>
              </w:rPr>
              <w:t>, including online communities.</w:t>
            </w:r>
          </w:p>
        </w:tc>
      </w:tr>
      <w:tr w:rsidR="003D76B4" w:rsidRPr="00BD2DEC" w:rsidTr="00E56C88">
        <w:tc>
          <w:tcPr>
            <w:tcW w:w="9220" w:type="dxa"/>
          </w:tcPr>
          <w:p w:rsidR="003D76B4" w:rsidRPr="00BD2DEC" w:rsidRDefault="00B10923" w:rsidP="002D771C">
            <w:pPr>
              <w:spacing w:after="120"/>
              <w:rPr>
                <w:sz w:val="24"/>
                <w:szCs w:val="24"/>
              </w:rPr>
            </w:pPr>
            <w:r w:rsidRPr="00BD2DEC">
              <w:rPr>
                <w:b/>
                <w:sz w:val="24"/>
                <w:szCs w:val="24"/>
              </w:rPr>
              <w:lastRenderedPageBreak/>
              <w:t>Main topics</w:t>
            </w:r>
            <w:r w:rsidR="00EC47E8" w:rsidRPr="00BD2DEC">
              <w:rPr>
                <w:sz w:val="24"/>
                <w:szCs w:val="24"/>
              </w:rPr>
              <w:t>:</w:t>
            </w:r>
          </w:p>
          <w:p w:rsidR="00B70F09" w:rsidRPr="00BD2DEC" w:rsidRDefault="00B70F09" w:rsidP="00244B0F">
            <w:pPr>
              <w:pStyle w:val="ListParagraph"/>
              <w:numPr>
                <w:ilvl w:val="0"/>
                <w:numId w:val="8"/>
              </w:numPr>
              <w:ind w:left="503" w:hanging="392"/>
              <w:rPr>
                <w:color w:val="2E74B5" w:themeColor="accent1" w:themeShade="BF"/>
                <w:sz w:val="24"/>
                <w:szCs w:val="24"/>
              </w:rPr>
            </w:pPr>
            <w:r w:rsidRPr="00BD2DEC">
              <w:rPr>
                <w:color w:val="2E74B5" w:themeColor="accent1" w:themeShade="BF"/>
                <w:sz w:val="24"/>
                <w:szCs w:val="24"/>
              </w:rPr>
              <w:t>Co-operation and competition in today’s world</w:t>
            </w:r>
          </w:p>
          <w:p w:rsidR="00EB2022" w:rsidRPr="006E7722" w:rsidRDefault="00737C55" w:rsidP="00155DFE">
            <w:pPr>
              <w:pStyle w:val="ListParagraph"/>
              <w:numPr>
                <w:ilvl w:val="0"/>
                <w:numId w:val="8"/>
              </w:numPr>
              <w:ind w:left="503" w:hanging="392"/>
              <w:rPr>
                <w:color w:val="2E74B5" w:themeColor="accent1" w:themeShade="BF"/>
                <w:sz w:val="24"/>
                <w:szCs w:val="24"/>
              </w:rPr>
            </w:pPr>
            <w:r w:rsidRPr="006E7722">
              <w:rPr>
                <w:color w:val="2E74B5" w:themeColor="accent1" w:themeShade="BF"/>
                <w:sz w:val="24"/>
                <w:szCs w:val="24"/>
              </w:rPr>
              <w:t>Networking</w:t>
            </w:r>
            <w:r w:rsidR="00B70F09" w:rsidRPr="006E7722">
              <w:rPr>
                <w:color w:val="2E74B5" w:themeColor="accent1" w:themeShade="BF"/>
                <w:sz w:val="24"/>
                <w:szCs w:val="24"/>
              </w:rPr>
              <w:t xml:space="preserve"> in education</w:t>
            </w:r>
            <w:r w:rsidR="00290255" w:rsidRPr="006E7722">
              <w:rPr>
                <w:color w:val="2E74B5" w:themeColor="accent1" w:themeShade="BF"/>
                <w:sz w:val="24"/>
                <w:szCs w:val="24"/>
              </w:rPr>
              <w:t xml:space="preserve"> and training</w:t>
            </w:r>
            <w:r w:rsidRPr="006E7722">
              <w:rPr>
                <w:color w:val="2E74B5" w:themeColor="accent1" w:themeShade="BF"/>
                <w:sz w:val="24"/>
                <w:szCs w:val="24"/>
              </w:rPr>
              <w:t xml:space="preserve">: </w:t>
            </w:r>
            <w:r w:rsidR="00E56450" w:rsidRPr="006E7722">
              <w:rPr>
                <w:color w:val="2E74B5" w:themeColor="accent1" w:themeShade="BF"/>
                <w:sz w:val="24"/>
                <w:szCs w:val="24"/>
              </w:rPr>
              <w:t xml:space="preserve">communities of </w:t>
            </w:r>
            <w:r w:rsidR="00DE1D84" w:rsidRPr="006E7722">
              <w:rPr>
                <w:color w:val="2E74B5" w:themeColor="accent1" w:themeShade="BF"/>
                <w:sz w:val="24"/>
                <w:szCs w:val="24"/>
              </w:rPr>
              <w:t>practice</w:t>
            </w:r>
            <w:r w:rsidR="00E56450" w:rsidRPr="006E7722">
              <w:rPr>
                <w:color w:val="2E74B5" w:themeColor="accent1" w:themeShade="BF"/>
                <w:sz w:val="24"/>
                <w:szCs w:val="24"/>
              </w:rPr>
              <w:t xml:space="preserve">; </w:t>
            </w:r>
            <w:r w:rsidR="00B32A61" w:rsidRPr="006E7722">
              <w:rPr>
                <w:color w:val="2E74B5" w:themeColor="accent1" w:themeShade="BF"/>
                <w:sz w:val="24"/>
                <w:szCs w:val="24"/>
              </w:rPr>
              <w:t xml:space="preserve">communities of inquiry/learning; </w:t>
            </w:r>
            <w:r w:rsidRPr="006E7722">
              <w:rPr>
                <w:color w:val="2E74B5" w:themeColor="accent1" w:themeShade="BF"/>
                <w:sz w:val="24"/>
                <w:szCs w:val="24"/>
              </w:rPr>
              <w:t>internal and external networks</w:t>
            </w:r>
            <w:r w:rsidR="00E56450" w:rsidRPr="006E7722">
              <w:rPr>
                <w:color w:val="2E74B5" w:themeColor="accent1" w:themeShade="BF"/>
                <w:sz w:val="24"/>
                <w:szCs w:val="24"/>
              </w:rPr>
              <w:t xml:space="preserve"> </w:t>
            </w:r>
            <w:r w:rsidR="00CB424C" w:rsidRPr="006E7722">
              <w:rPr>
                <w:color w:val="2E74B5" w:themeColor="accent1" w:themeShade="BF"/>
                <w:sz w:val="24"/>
                <w:szCs w:val="24"/>
              </w:rPr>
              <w:t>(e.g. in the classroom and across institutions)</w:t>
            </w:r>
            <w:r w:rsidR="006E7722" w:rsidRPr="006E7722">
              <w:rPr>
                <w:color w:val="2E74B5" w:themeColor="accent1" w:themeShade="BF"/>
                <w:sz w:val="24"/>
                <w:szCs w:val="24"/>
              </w:rPr>
              <w:t>; interdisciplinary collaboration; international collaboration</w:t>
            </w:r>
          </w:p>
          <w:p w:rsidR="00EB2022" w:rsidRPr="00BD2DEC" w:rsidRDefault="003A4C79" w:rsidP="00244B0F">
            <w:pPr>
              <w:pStyle w:val="ListParagraph"/>
              <w:numPr>
                <w:ilvl w:val="0"/>
                <w:numId w:val="8"/>
              </w:numPr>
              <w:ind w:left="503" w:hanging="392"/>
              <w:rPr>
                <w:color w:val="2E74B5" w:themeColor="accent1" w:themeShade="BF"/>
                <w:sz w:val="24"/>
                <w:szCs w:val="24"/>
              </w:rPr>
            </w:pPr>
            <w:r w:rsidRPr="00BD2DEC">
              <w:rPr>
                <w:color w:val="2E74B5" w:themeColor="accent1" w:themeShade="BF"/>
                <w:sz w:val="24"/>
                <w:szCs w:val="24"/>
              </w:rPr>
              <w:t>Collaboration</w:t>
            </w:r>
            <w:r w:rsidR="00CB424C" w:rsidRPr="00BD2DEC">
              <w:rPr>
                <w:color w:val="2E74B5" w:themeColor="accent1" w:themeShade="BF"/>
                <w:sz w:val="24"/>
                <w:szCs w:val="24"/>
              </w:rPr>
              <w:t xml:space="preserve"> in the classroom</w:t>
            </w:r>
            <w:r w:rsidR="00E56450" w:rsidRPr="00BD2DEC">
              <w:rPr>
                <w:color w:val="2E74B5" w:themeColor="accent1" w:themeShade="BF"/>
                <w:sz w:val="24"/>
                <w:szCs w:val="24"/>
              </w:rPr>
              <w:t>, in theory and in practice</w:t>
            </w:r>
            <w:r w:rsidRPr="00BD2DEC">
              <w:rPr>
                <w:color w:val="2E74B5" w:themeColor="accent1" w:themeShade="BF"/>
                <w:sz w:val="24"/>
                <w:szCs w:val="24"/>
              </w:rPr>
              <w:t>:</w:t>
            </w:r>
            <w:r w:rsidR="00EB2022" w:rsidRPr="00BD2DEC">
              <w:rPr>
                <w:color w:val="2E74B5" w:themeColor="accent1" w:themeShade="BF"/>
                <w:sz w:val="24"/>
                <w:szCs w:val="24"/>
              </w:rPr>
              <w:t xml:space="preserve"> </w:t>
            </w:r>
            <w:r w:rsidR="00E10E73" w:rsidRPr="00BD2DEC">
              <w:rPr>
                <w:color w:val="2E74B5" w:themeColor="accent1" w:themeShade="BF"/>
                <w:sz w:val="24"/>
                <w:szCs w:val="24"/>
              </w:rPr>
              <w:t xml:space="preserve">different kinds of </w:t>
            </w:r>
            <w:r w:rsidR="00EB2022" w:rsidRPr="00BD2DEC">
              <w:rPr>
                <w:color w:val="2E74B5" w:themeColor="accent1" w:themeShade="BF"/>
                <w:sz w:val="24"/>
                <w:szCs w:val="24"/>
              </w:rPr>
              <w:t>group work</w:t>
            </w:r>
            <w:r w:rsidR="00E10E73" w:rsidRPr="00BD2DEC">
              <w:rPr>
                <w:color w:val="2E74B5" w:themeColor="accent1" w:themeShade="BF"/>
                <w:sz w:val="24"/>
                <w:szCs w:val="24"/>
              </w:rPr>
              <w:t xml:space="preserve">; </w:t>
            </w:r>
            <w:r w:rsidR="00E56450" w:rsidRPr="00BD2DEC">
              <w:rPr>
                <w:color w:val="2E74B5" w:themeColor="accent1" w:themeShade="BF"/>
                <w:sz w:val="24"/>
                <w:szCs w:val="24"/>
              </w:rPr>
              <w:t xml:space="preserve">innovative forms of </w:t>
            </w:r>
            <w:r w:rsidR="00E10E73" w:rsidRPr="00BD2DEC">
              <w:rPr>
                <w:color w:val="2E74B5" w:themeColor="accent1" w:themeShade="BF"/>
                <w:sz w:val="24"/>
                <w:szCs w:val="24"/>
              </w:rPr>
              <w:t>co-operative learning</w:t>
            </w:r>
          </w:p>
          <w:p w:rsidR="00EC47E8" w:rsidRPr="00BD2DEC" w:rsidRDefault="006E7722" w:rsidP="00244B0F">
            <w:pPr>
              <w:pStyle w:val="ListParagraph"/>
              <w:numPr>
                <w:ilvl w:val="0"/>
                <w:numId w:val="8"/>
              </w:numPr>
              <w:ind w:left="503" w:hanging="392"/>
              <w:rPr>
                <w:color w:val="2E74B5" w:themeColor="accent1" w:themeShade="BF"/>
                <w:sz w:val="24"/>
                <w:szCs w:val="24"/>
              </w:rPr>
            </w:pPr>
            <w:r>
              <w:rPr>
                <w:color w:val="2E74B5" w:themeColor="accent1" w:themeShade="BF"/>
                <w:sz w:val="24"/>
                <w:szCs w:val="24"/>
              </w:rPr>
              <w:t>Digital</w:t>
            </w:r>
            <w:r w:rsidR="00B02BDC" w:rsidRPr="00BD2DEC">
              <w:rPr>
                <w:color w:val="2E74B5" w:themeColor="accent1" w:themeShade="BF"/>
                <w:sz w:val="24"/>
                <w:szCs w:val="24"/>
              </w:rPr>
              <w:t xml:space="preserve"> networking and co</w:t>
            </w:r>
            <w:r w:rsidR="003A4C79" w:rsidRPr="00BD2DEC">
              <w:rPr>
                <w:color w:val="2E74B5" w:themeColor="accent1" w:themeShade="BF"/>
                <w:sz w:val="24"/>
                <w:szCs w:val="24"/>
              </w:rPr>
              <w:t>llaboration</w:t>
            </w:r>
            <w:r w:rsidR="00CB424C" w:rsidRPr="00BD2DEC">
              <w:rPr>
                <w:color w:val="2E74B5" w:themeColor="accent1" w:themeShade="BF"/>
                <w:sz w:val="24"/>
                <w:szCs w:val="24"/>
              </w:rPr>
              <w:t xml:space="preserve"> </w:t>
            </w:r>
          </w:p>
          <w:p w:rsidR="00CB424C" w:rsidRPr="00657A4D" w:rsidRDefault="00E56450" w:rsidP="002F3D06">
            <w:pPr>
              <w:pStyle w:val="ListParagraph"/>
              <w:numPr>
                <w:ilvl w:val="0"/>
                <w:numId w:val="8"/>
              </w:numPr>
              <w:spacing w:after="120"/>
              <w:ind w:left="504" w:hanging="391"/>
              <w:contextualSpacing w:val="0"/>
              <w:rPr>
                <w:color w:val="2E74B5" w:themeColor="accent1" w:themeShade="BF"/>
                <w:sz w:val="24"/>
                <w:szCs w:val="24"/>
              </w:rPr>
            </w:pPr>
            <w:r w:rsidRPr="00BD2DEC">
              <w:rPr>
                <w:color w:val="2E74B5" w:themeColor="accent1" w:themeShade="BF"/>
                <w:sz w:val="24"/>
                <w:szCs w:val="24"/>
              </w:rPr>
              <w:t>P</w:t>
            </w:r>
            <w:r w:rsidR="00B70F09" w:rsidRPr="00BD2DEC">
              <w:rPr>
                <w:color w:val="2E74B5" w:themeColor="accent1" w:themeShade="BF"/>
                <w:sz w:val="24"/>
                <w:szCs w:val="24"/>
              </w:rPr>
              <w:t xml:space="preserve">eer </w:t>
            </w:r>
            <w:r w:rsidRPr="00BD2DEC">
              <w:rPr>
                <w:color w:val="2E74B5" w:themeColor="accent1" w:themeShade="BF"/>
                <w:sz w:val="24"/>
                <w:szCs w:val="24"/>
              </w:rPr>
              <w:t>coaching, peer support and</w:t>
            </w:r>
            <w:r w:rsidR="00B70F09" w:rsidRPr="00BD2DEC">
              <w:rPr>
                <w:color w:val="2E74B5" w:themeColor="accent1" w:themeShade="BF"/>
                <w:sz w:val="24"/>
                <w:szCs w:val="24"/>
              </w:rPr>
              <w:t xml:space="preserve"> peer evaluation </w:t>
            </w:r>
          </w:p>
        </w:tc>
      </w:tr>
      <w:tr w:rsidR="003D76B4" w:rsidRPr="00BD2DEC" w:rsidTr="00E56C88">
        <w:tc>
          <w:tcPr>
            <w:tcW w:w="9220" w:type="dxa"/>
          </w:tcPr>
          <w:p w:rsidR="00AC679E" w:rsidRPr="00646725" w:rsidRDefault="00B32A61" w:rsidP="00AC679E">
            <w:pPr>
              <w:spacing w:after="120"/>
              <w:rPr>
                <w:sz w:val="24"/>
                <w:szCs w:val="24"/>
              </w:rPr>
            </w:pPr>
            <w:r>
              <w:rPr>
                <w:b/>
                <w:sz w:val="24"/>
                <w:szCs w:val="24"/>
              </w:rPr>
              <w:t>S</w:t>
            </w:r>
            <w:r w:rsidR="00AC679E" w:rsidRPr="00646725">
              <w:rPr>
                <w:b/>
                <w:sz w:val="24"/>
                <w:szCs w:val="24"/>
              </w:rPr>
              <w:t>ub-topics</w:t>
            </w:r>
            <w:r>
              <w:rPr>
                <w:sz w:val="24"/>
                <w:szCs w:val="24"/>
              </w:rPr>
              <w:t>:</w:t>
            </w:r>
          </w:p>
          <w:p w:rsidR="006C45E4" w:rsidRPr="00646725" w:rsidRDefault="006C45E4" w:rsidP="006C45E4">
            <w:pPr>
              <w:spacing w:after="120"/>
              <w:rPr>
                <w:b/>
                <w:sz w:val="24"/>
                <w:szCs w:val="24"/>
              </w:rPr>
            </w:pPr>
            <w:r w:rsidRPr="00646725">
              <w:rPr>
                <w:b/>
                <w:sz w:val="24"/>
                <w:szCs w:val="24"/>
              </w:rPr>
              <w:t>Please note that the points below (and others indicated by the other sections of this CCD, but not mentioned here) need to</w:t>
            </w:r>
            <w:r>
              <w:rPr>
                <w:b/>
                <w:sz w:val="24"/>
                <w:szCs w:val="24"/>
              </w:rPr>
              <w:t xml:space="preserve"> be</w:t>
            </w:r>
            <w:r w:rsidRPr="00646725">
              <w:rPr>
                <w:b/>
                <w:sz w:val="24"/>
                <w:szCs w:val="24"/>
              </w:rPr>
              <w:t xml:space="preserve"> “filled out” </w:t>
            </w:r>
            <w:r>
              <w:rPr>
                <w:b/>
                <w:sz w:val="24"/>
                <w:szCs w:val="24"/>
              </w:rPr>
              <w:t>by knowledgeable content writers, using plain text and diagrams, to enable</w:t>
            </w:r>
            <w:r w:rsidRPr="00646725">
              <w:rPr>
                <w:b/>
                <w:sz w:val="24"/>
                <w:szCs w:val="24"/>
              </w:rPr>
              <w:t xml:space="preserve"> the materials developers to design materials</w:t>
            </w:r>
            <w:r>
              <w:rPr>
                <w:b/>
                <w:sz w:val="24"/>
                <w:szCs w:val="24"/>
              </w:rPr>
              <w:t xml:space="preserve">, </w:t>
            </w:r>
            <w:r w:rsidRPr="00646725">
              <w:rPr>
                <w:b/>
                <w:sz w:val="24"/>
                <w:szCs w:val="24"/>
              </w:rPr>
              <w:t>resources</w:t>
            </w:r>
            <w:r>
              <w:rPr>
                <w:b/>
                <w:sz w:val="24"/>
                <w:szCs w:val="24"/>
              </w:rPr>
              <w:t xml:space="preserve"> and activities</w:t>
            </w:r>
            <w:r w:rsidRPr="00646725">
              <w:rPr>
                <w:b/>
                <w:sz w:val="24"/>
                <w:szCs w:val="24"/>
              </w:rPr>
              <w:t xml:space="preserve">. </w:t>
            </w:r>
          </w:p>
          <w:p w:rsidR="00C45016" w:rsidRPr="00241469" w:rsidRDefault="00C45016" w:rsidP="00241469">
            <w:pPr>
              <w:pStyle w:val="ListParagraph"/>
              <w:numPr>
                <w:ilvl w:val="0"/>
                <w:numId w:val="18"/>
              </w:numPr>
              <w:ind w:left="419" w:hanging="406"/>
              <w:rPr>
                <w:color w:val="2E74B5" w:themeColor="accent1" w:themeShade="BF"/>
                <w:sz w:val="24"/>
                <w:szCs w:val="24"/>
              </w:rPr>
            </w:pPr>
            <w:r w:rsidRPr="00241469">
              <w:rPr>
                <w:color w:val="2E74B5" w:themeColor="accent1" w:themeShade="BF"/>
                <w:sz w:val="24"/>
                <w:szCs w:val="24"/>
              </w:rPr>
              <w:t>Co-operation and competition in today’s world:</w:t>
            </w:r>
          </w:p>
          <w:p w:rsidR="00C45016" w:rsidRPr="00BD2DEC" w:rsidRDefault="00DE1D84" w:rsidP="00241469">
            <w:pPr>
              <w:pStyle w:val="ListParagraph"/>
              <w:numPr>
                <w:ilvl w:val="0"/>
                <w:numId w:val="21"/>
              </w:numPr>
              <w:ind w:left="825" w:hanging="378"/>
              <w:rPr>
                <w:color w:val="2E74B5" w:themeColor="accent1" w:themeShade="BF"/>
                <w:sz w:val="24"/>
                <w:szCs w:val="24"/>
              </w:rPr>
            </w:pPr>
            <w:r>
              <w:rPr>
                <w:color w:val="2E74B5" w:themeColor="accent1" w:themeShade="BF"/>
                <w:sz w:val="24"/>
                <w:szCs w:val="24"/>
              </w:rPr>
              <w:t xml:space="preserve">Are these </w:t>
            </w:r>
            <w:r w:rsidR="00C45016" w:rsidRPr="00BD2DEC">
              <w:rPr>
                <w:color w:val="2E74B5" w:themeColor="accent1" w:themeShade="BF"/>
                <w:sz w:val="24"/>
                <w:szCs w:val="24"/>
              </w:rPr>
              <w:t>values</w:t>
            </w:r>
            <w:r>
              <w:rPr>
                <w:color w:val="2E74B5" w:themeColor="accent1" w:themeShade="BF"/>
                <w:sz w:val="24"/>
                <w:szCs w:val="24"/>
              </w:rPr>
              <w:t xml:space="preserve"> in conflict</w:t>
            </w:r>
            <w:r w:rsidR="00C45016" w:rsidRPr="00BD2DEC">
              <w:rPr>
                <w:color w:val="2E74B5" w:themeColor="accent1" w:themeShade="BF"/>
                <w:sz w:val="24"/>
                <w:szCs w:val="24"/>
              </w:rPr>
              <w:t xml:space="preserve">, or can both </w:t>
            </w:r>
            <w:r w:rsidR="002C25AC">
              <w:rPr>
                <w:color w:val="2E74B5" w:themeColor="accent1" w:themeShade="BF"/>
                <w:sz w:val="24"/>
                <w:szCs w:val="24"/>
              </w:rPr>
              <w:t>c</w:t>
            </w:r>
            <w:r w:rsidR="002C25AC" w:rsidRPr="00241469">
              <w:rPr>
                <w:color w:val="2E74B5" w:themeColor="accent1" w:themeShade="BF"/>
                <w:sz w:val="24"/>
                <w:szCs w:val="24"/>
              </w:rPr>
              <w:t xml:space="preserve">o-operation and competition </w:t>
            </w:r>
            <w:r w:rsidR="00C45016" w:rsidRPr="00BD2DEC">
              <w:rPr>
                <w:color w:val="2E74B5" w:themeColor="accent1" w:themeShade="BF"/>
                <w:sz w:val="24"/>
                <w:szCs w:val="24"/>
              </w:rPr>
              <w:t>be adopted to achieve the ends of learning?</w:t>
            </w:r>
            <w:r w:rsidR="00A87077" w:rsidRPr="00BD2DEC">
              <w:rPr>
                <w:color w:val="2E74B5" w:themeColor="accent1" w:themeShade="BF"/>
                <w:sz w:val="24"/>
                <w:szCs w:val="24"/>
              </w:rPr>
              <w:t xml:space="preserve"> Should they be </w:t>
            </w:r>
            <w:r w:rsidR="00C14C17" w:rsidRPr="00BD2DEC">
              <w:rPr>
                <w:color w:val="2E74B5" w:themeColor="accent1" w:themeShade="BF"/>
                <w:sz w:val="24"/>
                <w:szCs w:val="24"/>
              </w:rPr>
              <w:t xml:space="preserve">seen as </w:t>
            </w:r>
            <w:r w:rsidR="00A87077" w:rsidRPr="00BD2DEC">
              <w:rPr>
                <w:color w:val="2E74B5" w:themeColor="accent1" w:themeShade="BF"/>
                <w:sz w:val="24"/>
                <w:szCs w:val="24"/>
              </w:rPr>
              <w:t>ends in themselves?</w:t>
            </w:r>
          </w:p>
          <w:p w:rsidR="00C45016" w:rsidRPr="00BD2DEC" w:rsidRDefault="00C45016" w:rsidP="00241469">
            <w:pPr>
              <w:pStyle w:val="ListParagraph"/>
              <w:numPr>
                <w:ilvl w:val="0"/>
                <w:numId w:val="21"/>
              </w:numPr>
              <w:ind w:left="825" w:hanging="378"/>
              <w:rPr>
                <w:color w:val="2E74B5" w:themeColor="accent1" w:themeShade="BF"/>
                <w:sz w:val="24"/>
                <w:szCs w:val="24"/>
              </w:rPr>
            </w:pPr>
            <w:r w:rsidRPr="00BD2DEC">
              <w:rPr>
                <w:color w:val="2E74B5" w:themeColor="accent1" w:themeShade="BF"/>
                <w:sz w:val="24"/>
                <w:szCs w:val="24"/>
              </w:rPr>
              <w:t>Cultural and ideological shift over time w.r.t. collaboration and competition – how are they valued in today’s workplace, and in different countries?</w:t>
            </w:r>
          </w:p>
          <w:p w:rsidR="00DC6783" w:rsidRPr="00B26DF6" w:rsidRDefault="00DC6783" w:rsidP="008F4EA6">
            <w:pPr>
              <w:pStyle w:val="ListParagraph"/>
              <w:numPr>
                <w:ilvl w:val="0"/>
                <w:numId w:val="20"/>
              </w:numPr>
              <w:ind w:left="419" w:hanging="406"/>
              <w:rPr>
                <w:color w:val="2E74B5" w:themeColor="accent1" w:themeShade="BF"/>
                <w:sz w:val="24"/>
                <w:szCs w:val="24"/>
              </w:rPr>
            </w:pPr>
            <w:r w:rsidRPr="00B26DF6">
              <w:rPr>
                <w:color w:val="2E74B5" w:themeColor="accent1" w:themeShade="BF"/>
                <w:sz w:val="24"/>
                <w:szCs w:val="24"/>
              </w:rPr>
              <w:t>Circles of networking</w:t>
            </w:r>
            <w:r w:rsidR="00B26DF6" w:rsidRPr="00B26DF6">
              <w:rPr>
                <w:color w:val="2E74B5" w:themeColor="accent1" w:themeShade="BF"/>
                <w:sz w:val="24"/>
                <w:szCs w:val="24"/>
              </w:rPr>
              <w:t xml:space="preserve"> and communities of learning</w:t>
            </w:r>
            <w:r w:rsidR="00B26DF6">
              <w:rPr>
                <w:color w:val="2E74B5" w:themeColor="accent1" w:themeShade="BF"/>
                <w:sz w:val="24"/>
                <w:szCs w:val="24"/>
              </w:rPr>
              <w:t>/practice</w:t>
            </w:r>
            <w:r w:rsidR="00B26DF6" w:rsidRPr="00B26DF6">
              <w:rPr>
                <w:color w:val="2E74B5" w:themeColor="accent1" w:themeShade="BF"/>
                <w:sz w:val="24"/>
                <w:szCs w:val="24"/>
              </w:rPr>
              <w:t xml:space="preserve"> </w:t>
            </w:r>
            <w:r w:rsidR="00290255" w:rsidRPr="00B26DF6">
              <w:rPr>
                <w:color w:val="2E74B5" w:themeColor="accent1" w:themeShade="BF"/>
                <w:sz w:val="24"/>
                <w:szCs w:val="24"/>
              </w:rPr>
              <w:t>in education and training</w:t>
            </w:r>
            <w:r w:rsidRPr="00B26DF6">
              <w:rPr>
                <w:color w:val="2E74B5" w:themeColor="accent1" w:themeShade="BF"/>
                <w:sz w:val="24"/>
                <w:szCs w:val="24"/>
              </w:rPr>
              <w:t>:</w:t>
            </w:r>
          </w:p>
          <w:p w:rsidR="00DC6783" w:rsidRPr="00BD2DEC" w:rsidRDefault="00DC6783" w:rsidP="00241469">
            <w:pPr>
              <w:pStyle w:val="ListParagraph"/>
              <w:numPr>
                <w:ilvl w:val="0"/>
                <w:numId w:val="23"/>
              </w:numPr>
              <w:ind w:left="853" w:hanging="420"/>
              <w:rPr>
                <w:color w:val="2E74B5" w:themeColor="accent1" w:themeShade="BF"/>
                <w:sz w:val="24"/>
                <w:szCs w:val="24"/>
              </w:rPr>
            </w:pPr>
            <w:r w:rsidRPr="00BD2DEC">
              <w:rPr>
                <w:color w:val="2E74B5" w:themeColor="accent1" w:themeShade="BF"/>
                <w:sz w:val="24"/>
                <w:szCs w:val="24"/>
              </w:rPr>
              <w:t>Students on the same campus</w:t>
            </w:r>
          </w:p>
          <w:p w:rsidR="00DC6783" w:rsidRDefault="00DC6783" w:rsidP="00241469">
            <w:pPr>
              <w:pStyle w:val="ListParagraph"/>
              <w:numPr>
                <w:ilvl w:val="0"/>
                <w:numId w:val="23"/>
              </w:numPr>
              <w:ind w:left="853" w:hanging="420"/>
              <w:rPr>
                <w:color w:val="2E74B5" w:themeColor="accent1" w:themeShade="BF"/>
                <w:sz w:val="24"/>
                <w:szCs w:val="24"/>
              </w:rPr>
            </w:pPr>
            <w:r w:rsidRPr="00BD2DEC">
              <w:rPr>
                <w:color w:val="2E74B5" w:themeColor="accent1" w:themeShade="BF"/>
                <w:sz w:val="24"/>
                <w:szCs w:val="24"/>
              </w:rPr>
              <w:t>Students in the same discipline on different campuses</w:t>
            </w:r>
          </w:p>
          <w:p w:rsidR="006730FC" w:rsidRPr="00BD2DEC" w:rsidRDefault="006730FC" w:rsidP="00241469">
            <w:pPr>
              <w:pStyle w:val="ListParagraph"/>
              <w:numPr>
                <w:ilvl w:val="0"/>
                <w:numId w:val="23"/>
              </w:numPr>
              <w:ind w:left="853" w:hanging="420"/>
              <w:rPr>
                <w:color w:val="2E74B5" w:themeColor="accent1" w:themeShade="BF"/>
                <w:sz w:val="24"/>
                <w:szCs w:val="24"/>
              </w:rPr>
            </w:pPr>
            <w:r>
              <w:rPr>
                <w:color w:val="2E74B5" w:themeColor="accent1" w:themeShade="BF"/>
                <w:sz w:val="24"/>
                <w:szCs w:val="24"/>
              </w:rPr>
              <w:t>Self-chosen online communities (not all necessarily registered students)</w:t>
            </w:r>
          </w:p>
          <w:p w:rsidR="00DC6783" w:rsidRPr="00BD2DEC" w:rsidRDefault="00DC6783" w:rsidP="00241469">
            <w:pPr>
              <w:pStyle w:val="ListParagraph"/>
              <w:numPr>
                <w:ilvl w:val="0"/>
                <w:numId w:val="23"/>
              </w:numPr>
              <w:ind w:left="853" w:hanging="420"/>
              <w:rPr>
                <w:color w:val="2E74B5" w:themeColor="accent1" w:themeShade="BF"/>
                <w:sz w:val="24"/>
                <w:szCs w:val="24"/>
              </w:rPr>
            </w:pPr>
            <w:r w:rsidRPr="00BD2DEC">
              <w:rPr>
                <w:color w:val="2E74B5" w:themeColor="accent1" w:themeShade="BF"/>
                <w:sz w:val="24"/>
                <w:szCs w:val="24"/>
              </w:rPr>
              <w:t>Professional (communities of practice</w:t>
            </w:r>
            <w:r w:rsidR="006730FC">
              <w:rPr>
                <w:color w:val="2E74B5" w:themeColor="accent1" w:themeShade="BF"/>
                <w:sz w:val="24"/>
                <w:szCs w:val="24"/>
              </w:rPr>
              <w:t>; lecturer networks across campuses, colleges</w:t>
            </w:r>
            <w:r w:rsidRPr="00BD2DEC">
              <w:rPr>
                <w:color w:val="2E74B5" w:themeColor="accent1" w:themeShade="BF"/>
                <w:sz w:val="24"/>
                <w:szCs w:val="24"/>
              </w:rPr>
              <w:t>)</w:t>
            </w:r>
          </w:p>
          <w:p w:rsidR="00DC6783" w:rsidRPr="00BD2DEC" w:rsidRDefault="00DC6783" w:rsidP="00241469">
            <w:pPr>
              <w:pStyle w:val="ListParagraph"/>
              <w:numPr>
                <w:ilvl w:val="0"/>
                <w:numId w:val="23"/>
              </w:numPr>
              <w:ind w:left="853" w:hanging="420"/>
              <w:rPr>
                <w:color w:val="2E74B5" w:themeColor="accent1" w:themeShade="BF"/>
                <w:sz w:val="24"/>
                <w:szCs w:val="24"/>
              </w:rPr>
            </w:pPr>
            <w:r w:rsidRPr="00BD2DEC">
              <w:rPr>
                <w:color w:val="2E74B5" w:themeColor="accent1" w:themeShade="BF"/>
                <w:sz w:val="24"/>
                <w:szCs w:val="24"/>
              </w:rPr>
              <w:t>Industry/workplace (</w:t>
            </w:r>
            <w:r w:rsidR="006730FC">
              <w:rPr>
                <w:color w:val="2E74B5" w:themeColor="accent1" w:themeShade="BF"/>
                <w:sz w:val="24"/>
                <w:szCs w:val="24"/>
              </w:rPr>
              <w:t xml:space="preserve">collaboration and networking in the </w:t>
            </w:r>
            <w:r w:rsidRPr="00BD2DEC">
              <w:rPr>
                <w:color w:val="2E74B5" w:themeColor="accent1" w:themeShade="BF"/>
                <w:sz w:val="24"/>
                <w:szCs w:val="24"/>
              </w:rPr>
              <w:t>actual work environment)</w:t>
            </w:r>
          </w:p>
          <w:p w:rsidR="00DC6783" w:rsidRPr="00BD2DEC" w:rsidRDefault="006730FC" w:rsidP="00241469">
            <w:pPr>
              <w:pStyle w:val="ListParagraph"/>
              <w:numPr>
                <w:ilvl w:val="0"/>
                <w:numId w:val="23"/>
              </w:numPr>
              <w:ind w:left="853" w:hanging="420"/>
              <w:rPr>
                <w:color w:val="2E74B5" w:themeColor="accent1" w:themeShade="BF"/>
                <w:sz w:val="24"/>
                <w:szCs w:val="24"/>
              </w:rPr>
            </w:pPr>
            <w:r>
              <w:rPr>
                <w:color w:val="2E74B5" w:themeColor="accent1" w:themeShade="BF"/>
                <w:sz w:val="24"/>
                <w:szCs w:val="24"/>
              </w:rPr>
              <w:t>N</w:t>
            </w:r>
            <w:r w:rsidRPr="00CD7ECC">
              <w:rPr>
                <w:color w:val="2E74B5" w:themeColor="accent1" w:themeShade="BF"/>
                <w:sz w:val="24"/>
                <w:szCs w:val="24"/>
              </w:rPr>
              <w:t>etworking</w:t>
            </w:r>
            <w:r w:rsidRPr="00BD2DEC">
              <w:rPr>
                <w:color w:val="2E74B5" w:themeColor="accent1" w:themeShade="BF"/>
                <w:sz w:val="24"/>
                <w:szCs w:val="24"/>
              </w:rPr>
              <w:t xml:space="preserve"> </w:t>
            </w:r>
            <w:r>
              <w:rPr>
                <w:color w:val="2E74B5" w:themeColor="accent1" w:themeShade="BF"/>
                <w:sz w:val="24"/>
                <w:szCs w:val="24"/>
              </w:rPr>
              <w:t>with one’s local c</w:t>
            </w:r>
            <w:r w:rsidR="00DC6783" w:rsidRPr="00BD2DEC">
              <w:rPr>
                <w:color w:val="2E74B5" w:themeColor="accent1" w:themeShade="BF"/>
                <w:sz w:val="24"/>
                <w:szCs w:val="24"/>
              </w:rPr>
              <w:t xml:space="preserve">ommunity </w:t>
            </w:r>
          </w:p>
          <w:p w:rsidR="00DC6783" w:rsidRPr="00CD7ECC" w:rsidRDefault="006730FC" w:rsidP="00241469">
            <w:pPr>
              <w:pStyle w:val="ListParagraph"/>
              <w:numPr>
                <w:ilvl w:val="0"/>
                <w:numId w:val="23"/>
              </w:numPr>
              <w:ind w:left="853" w:hanging="420"/>
              <w:rPr>
                <w:color w:val="2E74B5" w:themeColor="accent1" w:themeShade="BF"/>
                <w:sz w:val="24"/>
                <w:szCs w:val="24"/>
              </w:rPr>
            </w:pPr>
            <w:r>
              <w:rPr>
                <w:color w:val="2E74B5" w:themeColor="accent1" w:themeShade="BF"/>
                <w:sz w:val="24"/>
                <w:szCs w:val="24"/>
              </w:rPr>
              <w:t>Out of our ‘little boxes’ – i</w:t>
            </w:r>
            <w:r w:rsidR="00DC6783" w:rsidRPr="00CD7ECC">
              <w:rPr>
                <w:color w:val="2E74B5" w:themeColor="accent1" w:themeShade="BF"/>
                <w:sz w:val="24"/>
                <w:szCs w:val="24"/>
              </w:rPr>
              <w:t>nterdisciplinary collaboration</w:t>
            </w:r>
          </w:p>
          <w:p w:rsidR="00DC6783" w:rsidRPr="00CD7ECC" w:rsidRDefault="00B26DF6" w:rsidP="00241469">
            <w:pPr>
              <w:pStyle w:val="ListParagraph"/>
              <w:numPr>
                <w:ilvl w:val="0"/>
                <w:numId w:val="23"/>
              </w:numPr>
              <w:ind w:left="853" w:hanging="420"/>
              <w:rPr>
                <w:color w:val="2E74B5" w:themeColor="accent1" w:themeShade="BF"/>
                <w:sz w:val="24"/>
                <w:szCs w:val="24"/>
              </w:rPr>
            </w:pPr>
            <w:r>
              <w:rPr>
                <w:color w:val="2E74B5" w:themeColor="accent1" w:themeShade="BF"/>
                <w:sz w:val="24"/>
                <w:szCs w:val="24"/>
              </w:rPr>
              <w:t>The global ‘village’ – international collaboration</w:t>
            </w:r>
          </w:p>
          <w:p w:rsidR="00C45016" w:rsidRPr="00CD7ECC" w:rsidRDefault="00C45016" w:rsidP="00241469">
            <w:pPr>
              <w:pStyle w:val="ListParagraph"/>
              <w:numPr>
                <w:ilvl w:val="0"/>
                <w:numId w:val="24"/>
              </w:numPr>
              <w:ind w:left="419" w:hanging="406"/>
              <w:rPr>
                <w:color w:val="2E74B5" w:themeColor="accent1" w:themeShade="BF"/>
                <w:sz w:val="24"/>
                <w:szCs w:val="24"/>
              </w:rPr>
            </w:pPr>
            <w:r w:rsidRPr="00CD7ECC">
              <w:rPr>
                <w:color w:val="2E74B5" w:themeColor="accent1" w:themeShade="BF"/>
                <w:sz w:val="24"/>
                <w:szCs w:val="24"/>
              </w:rPr>
              <w:t>Collaboration in the classroom</w:t>
            </w:r>
            <w:r w:rsidR="00B26DF6">
              <w:rPr>
                <w:color w:val="2E74B5" w:themeColor="accent1" w:themeShade="BF"/>
                <w:sz w:val="24"/>
                <w:szCs w:val="24"/>
              </w:rPr>
              <w:t xml:space="preserve">: theory and </w:t>
            </w:r>
            <w:r w:rsidRPr="00CD7ECC">
              <w:rPr>
                <w:color w:val="2E74B5" w:themeColor="accent1" w:themeShade="BF"/>
                <w:sz w:val="24"/>
                <w:szCs w:val="24"/>
              </w:rPr>
              <w:t xml:space="preserve">practice: </w:t>
            </w:r>
          </w:p>
          <w:p w:rsidR="00B26DF6" w:rsidRDefault="00B26DF6" w:rsidP="00241469">
            <w:pPr>
              <w:pStyle w:val="ListParagraph"/>
              <w:numPr>
                <w:ilvl w:val="0"/>
                <w:numId w:val="23"/>
              </w:numPr>
              <w:ind w:left="853" w:hanging="420"/>
              <w:rPr>
                <w:color w:val="2E74B5" w:themeColor="accent1" w:themeShade="BF"/>
                <w:sz w:val="24"/>
                <w:szCs w:val="24"/>
              </w:rPr>
            </w:pPr>
            <w:r>
              <w:rPr>
                <w:color w:val="2E74B5" w:themeColor="accent1" w:themeShade="BF"/>
                <w:sz w:val="24"/>
                <w:szCs w:val="24"/>
              </w:rPr>
              <w:t>Benefits and doubts about co-operative learning</w:t>
            </w:r>
          </w:p>
          <w:p w:rsidR="00824185" w:rsidRDefault="00824185" w:rsidP="00824185">
            <w:pPr>
              <w:pStyle w:val="ListParagraph"/>
              <w:numPr>
                <w:ilvl w:val="0"/>
                <w:numId w:val="23"/>
              </w:numPr>
              <w:ind w:left="853" w:hanging="420"/>
              <w:rPr>
                <w:color w:val="2E74B5" w:themeColor="accent1" w:themeShade="BF"/>
                <w:sz w:val="24"/>
                <w:szCs w:val="24"/>
              </w:rPr>
            </w:pPr>
            <w:r>
              <w:rPr>
                <w:color w:val="2E74B5" w:themeColor="accent1" w:themeShade="BF"/>
                <w:sz w:val="24"/>
                <w:szCs w:val="24"/>
              </w:rPr>
              <w:t>F</w:t>
            </w:r>
            <w:r w:rsidRPr="00BD2DEC">
              <w:rPr>
                <w:color w:val="2E74B5" w:themeColor="accent1" w:themeShade="BF"/>
                <w:sz w:val="24"/>
                <w:szCs w:val="24"/>
              </w:rPr>
              <w:t>ace-to-face group discussion</w:t>
            </w:r>
            <w:r>
              <w:rPr>
                <w:color w:val="2E74B5" w:themeColor="accent1" w:themeShade="BF"/>
                <w:sz w:val="24"/>
                <w:szCs w:val="24"/>
              </w:rPr>
              <w:t xml:space="preserve"> do’s and don’ts </w:t>
            </w:r>
          </w:p>
          <w:p w:rsidR="00C45016" w:rsidRPr="00BD2DEC" w:rsidRDefault="00C45016" w:rsidP="00241469">
            <w:pPr>
              <w:pStyle w:val="ListParagraph"/>
              <w:numPr>
                <w:ilvl w:val="0"/>
                <w:numId w:val="23"/>
              </w:numPr>
              <w:ind w:left="853" w:hanging="420"/>
              <w:rPr>
                <w:color w:val="2E74B5" w:themeColor="accent1" w:themeShade="BF"/>
                <w:sz w:val="24"/>
                <w:szCs w:val="24"/>
              </w:rPr>
            </w:pPr>
            <w:r w:rsidRPr="00BD2DEC">
              <w:rPr>
                <w:color w:val="2E74B5" w:themeColor="accent1" w:themeShade="BF"/>
                <w:sz w:val="24"/>
                <w:szCs w:val="24"/>
              </w:rPr>
              <w:t>Innovative forms of co-operative learning</w:t>
            </w:r>
            <w:r w:rsidR="00B26DF6">
              <w:rPr>
                <w:color w:val="2E74B5" w:themeColor="accent1" w:themeShade="BF"/>
                <w:sz w:val="24"/>
                <w:szCs w:val="24"/>
              </w:rPr>
              <w:t xml:space="preserve"> </w:t>
            </w:r>
            <w:r w:rsidR="00B26DF6" w:rsidRPr="00BD2DEC">
              <w:rPr>
                <w:color w:val="2E74B5" w:themeColor="accent1" w:themeShade="BF"/>
                <w:sz w:val="24"/>
                <w:szCs w:val="24"/>
              </w:rPr>
              <w:t>in both classroom and workshop</w:t>
            </w:r>
          </w:p>
          <w:p w:rsidR="00C45016" w:rsidRDefault="00824185" w:rsidP="00241469">
            <w:pPr>
              <w:pStyle w:val="ListParagraph"/>
              <w:numPr>
                <w:ilvl w:val="0"/>
                <w:numId w:val="26"/>
              </w:numPr>
              <w:ind w:left="419" w:hanging="406"/>
              <w:rPr>
                <w:color w:val="2E74B5" w:themeColor="accent1" w:themeShade="BF"/>
                <w:sz w:val="24"/>
                <w:szCs w:val="24"/>
              </w:rPr>
            </w:pPr>
            <w:r>
              <w:rPr>
                <w:color w:val="2E74B5" w:themeColor="accent1" w:themeShade="BF"/>
                <w:sz w:val="24"/>
                <w:szCs w:val="24"/>
              </w:rPr>
              <w:t>Digital</w:t>
            </w:r>
            <w:r w:rsidR="00C45016" w:rsidRPr="00CD7ECC">
              <w:rPr>
                <w:color w:val="2E74B5" w:themeColor="accent1" w:themeShade="BF"/>
                <w:sz w:val="24"/>
                <w:szCs w:val="24"/>
              </w:rPr>
              <w:t xml:space="preserve"> networking and collaboration:</w:t>
            </w:r>
          </w:p>
          <w:p w:rsidR="00C3536B" w:rsidRDefault="00C45016" w:rsidP="00241469">
            <w:pPr>
              <w:pStyle w:val="ListParagraph"/>
              <w:numPr>
                <w:ilvl w:val="0"/>
                <w:numId w:val="23"/>
              </w:numPr>
              <w:ind w:left="853" w:hanging="420"/>
              <w:rPr>
                <w:color w:val="2E74B5" w:themeColor="accent1" w:themeShade="BF"/>
                <w:sz w:val="24"/>
                <w:szCs w:val="24"/>
              </w:rPr>
            </w:pPr>
            <w:r w:rsidRPr="00B50FD5">
              <w:rPr>
                <w:color w:val="2E74B5" w:themeColor="accent1" w:themeShade="BF"/>
                <w:sz w:val="24"/>
                <w:szCs w:val="24"/>
              </w:rPr>
              <w:t>The use of ICT</w:t>
            </w:r>
            <w:r w:rsidR="00B26DF6">
              <w:rPr>
                <w:color w:val="2E74B5" w:themeColor="accent1" w:themeShade="BF"/>
                <w:sz w:val="24"/>
                <w:szCs w:val="24"/>
              </w:rPr>
              <w:t>, social media</w:t>
            </w:r>
            <w:r w:rsidRPr="00B50FD5">
              <w:rPr>
                <w:color w:val="2E74B5" w:themeColor="accent1" w:themeShade="BF"/>
                <w:sz w:val="24"/>
                <w:szCs w:val="24"/>
              </w:rPr>
              <w:t xml:space="preserve"> for chat groups</w:t>
            </w:r>
            <w:r w:rsidR="00C3536B">
              <w:rPr>
                <w:color w:val="2E74B5" w:themeColor="accent1" w:themeShade="BF"/>
                <w:sz w:val="24"/>
                <w:szCs w:val="24"/>
              </w:rPr>
              <w:t>, forums</w:t>
            </w:r>
          </w:p>
          <w:p w:rsidR="00CD7ECC" w:rsidRDefault="00C3536B" w:rsidP="00241469">
            <w:pPr>
              <w:pStyle w:val="ListParagraph"/>
              <w:numPr>
                <w:ilvl w:val="0"/>
                <w:numId w:val="23"/>
              </w:numPr>
              <w:ind w:left="853" w:hanging="420"/>
              <w:rPr>
                <w:color w:val="2E74B5" w:themeColor="accent1" w:themeShade="BF"/>
                <w:sz w:val="24"/>
                <w:szCs w:val="24"/>
              </w:rPr>
            </w:pPr>
            <w:r>
              <w:rPr>
                <w:color w:val="2E74B5" w:themeColor="accent1" w:themeShade="BF"/>
                <w:sz w:val="24"/>
                <w:szCs w:val="24"/>
              </w:rPr>
              <w:t>C</w:t>
            </w:r>
            <w:r w:rsidR="008F0D47">
              <w:rPr>
                <w:color w:val="2E74B5" w:themeColor="accent1" w:themeShade="BF"/>
                <w:sz w:val="24"/>
                <w:szCs w:val="24"/>
              </w:rPr>
              <w:t xml:space="preserve">o-operative forms of </w:t>
            </w:r>
            <w:r w:rsidR="007F6362">
              <w:rPr>
                <w:color w:val="2E74B5" w:themeColor="accent1" w:themeShade="BF"/>
                <w:sz w:val="24"/>
                <w:szCs w:val="24"/>
              </w:rPr>
              <w:t xml:space="preserve">online </w:t>
            </w:r>
            <w:proofErr w:type="spellStart"/>
            <w:r>
              <w:rPr>
                <w:color w:val="2E74B5" w:themeColor="accent1" w:themeShade="BF"/>
                <w:sz w:val="24"/>
                <w:szCs w:val="24"/>
              </w:rPr>
              <w:t>gamification</w:t>
            </w:r>
            <w:proofErr w:type="spellEnd"/>
          </w:p>
          <w:p w:rsidR="00B50FD5" w:rsidRPr="00CD7ECC" w:rsidRDefault="00B50FD5" w:rsidP="00241469">
            <w:pPr>
              <w:pStyle w:val="ListParagraph"/>
              <w:numPr>
                <w:ilvl w:val="0"/>
                <w:numId w:val="24"/>
              </w:numPr>
              <w:ind w:left="419" w:hanging="406"/>
              <w:rPr>
                <w:color w:val="2E74B5" w:themeColor="accent1" w:themeShade="BF"/>
                <w:sz w:val="24"/>
                <w:szCs w:val="24"/>
              </w:rPr>
            </w:pPr>
            <w:r w:rsidRPr="00CD7ECC">
              <w:rPr>
                <w:color w:val="2E74B5" w:themeColor="accent1" w:themeShade="BF"/>
                <w:sz w:val="24"/>
                <w:szCs w:val="24"/>
              </w:rPr>
              <w:t xml:space="preserve">Making the most of </w:t>
            </w:r>
            <w:r w:rsidR="003475F3">
              <w:rPr>
                <w:color w:val="2E74B5" w:themeColor="accent1" w:themeShade="BF"/>
                <w:sz w:val="24"/>
                <w:szCs w:val="24"/>
              </w:rPr>
              <w:t xml:space="preserve">one’s </w:t>
            </w:r>
            <w:r w:rsidRPr="00CD7ECC">
              <w:rPr>
                <w:color w:val="2E74B5" w:themeColor="accent1" w:themeShade="BF"/>
                <w:sz w:val="24"/>
                <w:szCs w:val="24"/>
              </w:rPr>
              <w:t xml:space="preserve">peers: </w:t>
            </w:r>
          </w:p>
          <w:p w:rsidR="00B50FD5" w:rsidRPr="00BD2DEC" w:rsidRDefault="00B50FD5" w:rsidP="00241469">
            <w:pPr>
              <w:pStyle w:val="ListParagraph"/>
              <w:numPr>
                <w:ilvl w:val="0"/>
                <w:numId w:val="23"/>
              </w:numPr>
              <w:ind w:left="853" w:hanging="420"/>
              <w:rPr>
                <w:color w:val="2E74B5" w:themeColor="accent1" w:themeShade="BF"/>
                <w:sz w:val="24"/>
                <w:szCs w:val="24"/>
              </w:rPr>
            </w:pPr>
            <w:r w:rsidRPr="00BD2DEC">
              <w:rPr>
                <w:color w:val="2E74B5" w:themeColor="accent1" w:themeShade="BF"/>
                <w:sz w:val="24"/>
                <w:szCs w:val="24"/>
              </w:rPr>
              <w:t xml:space="preserve">Peer coaching and peer support </w:t>
            </w:r>
          </w:p>
          <w:p w:rsidR="00D47269" w:rsidRPr="00B50FD5" w:rsidRDefault="00B50FD5" w:rsidP="00241469">
            <w:pPr>
              <w:pStyle w:val="ListParagraph"/>
              <w:numPr>
                <w:ilvl w:val="0"/>
                <w:numId w:val="23"/>
              </w:numPr>
              <w:spacing w:after="120"/>
              <w:ind w:left="851" w:hanging="420"/>
              <w:contextualSpacing w:val="0"/>
              <w:rPr>
                <w:color w:val="2E74B5" w:themeColor="accent1" w:themeShade="BF"/>
                <w:sz w:val="24"/>
                <w:szCs w:val="24"/>
              </w:rPr>
            </w:pPr>
            <w:r w:rsidRPr="00BD2DEC">
              <w:rPr>
                <w:color w:val="2E74B5" w:themeColor="accent1" w:themeShade="BF"/>
                <w:sz w:val="24"/>
                <w:szCs w:val="24"/>
              </w:rPr>
              <w:t>Peer evaluation (of students, by students, for students – including online)</w:t>
            </w:r>
          </w:p>
        </w:tc>
      </w:tr>
      <w:tr w:rsidR="003D76B4" w:rsidRPr="00BD2DEC" w:rsidTr="00E56C88">
        <w:tc>
          <w:tcPr>
            <w:tcW w:w="9220" w:type="dxa"/>
          </w:tcPr>
          <w:p w:rsidR="00FD0BEB" w:rsidRDefault="00FD0BEB" w:rsidP="00D55102">
            <w:pPr>
              <w:spacing w:after="120"/>
              <w:rPr>
                <w:b/>
                <w:sz w:val="24"/>
                <w:szCs w:val="24"/>
              </w:rPr>
            </w:pPr>
            <w:r>
              <w:rPr>
                <w:b/>
                <w:sz w:val="24"/>
                <w:szCs w:val="24"/>
              </w:rPr>
              <w:t>Summative assessment:</w:t>
            </w:r>
            <w:r w:rsidR="00D55102">
              <w:rPr>
                <w:b/>
                <w:sz w:val="24"/>
                <w:szCs w:val="24"/>
              </w:rPr>
              <w:t xml:space="preserve"> </w:t>
            </w:r>
            <w:r w:rsidR="009066AE" w:rsidRPr="009066AE">
              <w:rPr>
                <w:color w:val="2E74B5" w:themeColor="accent1" w:themeShade="BF"/>
                <w:sz w:val="24"/>
                <w:szCs w:val="24"/>
              </w:rPr>
              <w:t>[</w:t>
            </w:r>
            <w:r w:rsidR="00D55102" w:rsidRPr="009066AE">
              <w:rPr>
                <w:color w:val="2E74B5" w:themeColor="accent1" w:themeShade="BF"/>
                <w:sz w:val="24"/>
                <w:szCs w:val="24"/>
              </w:rPr>
              <w:t xml:space="preserve">Practical </w:t>
            </w:r>
            <w:r w:rsidR="00D55102" w:rsidRPr="00D55102">
              <w:rPr>
                <w:color w:val="2E74B5" w:themeColor="accent1" w:themeShade="BF"/>
                <w:sz w:val="24"/>
                <w:szCs w:val="24"/>
              </w:rPr>
              <w:t xml:space="preserve">requirements, detailed assessment grid, etc. will need to be signalled </w:t>
            </w:r>
            <w:r w:rsidR="009066AE">
              <w:rPr>
                <w:color w:val="2E74B5" w:themeColor="accent1" w:themeShade="BF"/>
                <w:sz w:val="24"/>
                <w:szCs w:val="24"/>
              </w:rPr>
              <w:t xml:space="preserve">clearly </w:t>
            </w:r>
            <w:r w:rsidR="00D55102">
              <w:rPr>
                <w:color w:val="2E74B5" w:themeColor="accent1" w:themeShade="BF"/>
                <w:sz w:val="24"/>
                <w:szCs w:val="24"/>
              </w:rPr>
              <w:t xml:space="preserve">to students </w:t>
            </w:r>
            <w:r w:rsidR="00D55102" w:rsidRPr="00D55102">
              <w:rPr>
                <w:color w:val="2E74B5" w:themeColor="accent1" w:themeShade="BF"/>
                <w:sz w:val="24"/>
                <w:szCs w:val="24"/>
              </w:rPr>
              <w:t>at the outset of the course</w:t>
            </w:r>
            <w:r w:rsidR="00D55102">
              <w:rPr>
                <w:color w:val="2E74B5" w:themeColor="accent1" w:themeShade="BF"/>
                <w:sz w:val="24"/>
                <w:szCs w:val="24"/>
              </w:rPr>
              <w:t>.</w:t>
            </w:r>
            <w:r w:rsidR="009066AE">
              <w:rPr>
                <w:color w:val="2E74B5" w:themeColor="accent1" w:themeShade="BF"/>
                <w:sz w:val="24"/>
                <w:szCs w:val="24"/>
              </w:rPr>
              <w:t xml:space="preserve"> They need to know that they will be totally unable to undertake the final assessment task if they have not put considerable </w:t>
            </w:r>
            <w:r w:rsidR="009066AE">
              <w:rPr>
                <w:color w:val="2E74B5" w:themeColor="accent1" w:themeShade="BF"/>
                <w:sz w:val="24"/>
                <w:szCs w:val="24"/>
              </w:rPr>
              <w:lastRenderedPageBreak/>
              <w:t>effort into trying out – and following through with – one of the techniques or methods introduced in the course, with enough time to undertake, record and reflect on/write up all the aspects bulleted below.]</w:t>
            </w:r>
          </w:p>
          <w:p w:rsidR="00187C5C" w:rsidRDefault="005C51B6" w:rsidP="009066AE">
            <w:pPr>
              <w:spacing w:after="120"/>
              <w:ind w:left="153" w:hanging="14"/>
              <w:rPr>
                <w:color w:val="2E74B5" w:themeColor="accent1" w:themeShade="BF"/>
                <w:sz w:val="24"/>
                <w:szCs w:val="24"/>
              </w:rPr>
            </w:pPr>
            <w:r w:rsidRPr="005C51B6">
              <w:rPr>
                <w:color w:val="2E74B5" w:themeColor="accent1" w:themeShade="BF"/>
                <w:sz w:val="24"/>
                <w:szCs w:val="24"/>
              </w:rPr>
              <w:t xml:space="preserve">Hopefully </w:t>
            </w:r>
            <w:r>
              <w:rPr>
                <w:color w:val="2E74B5" w:themeColor="accent1" w:themeShade="BF"/>
                <w:sz w:val="24"/>
                <w:szCs w:val="24"/>
              </w:rPr>
              <w:t xml:space="preserve">this short course has opened up some new ways of thinking about learning and teaching, and a number of different techniques for teaching, by switching from focusing on students only as individuals, or as members of the classes they happen to be organised into, to using the leverage to be gained from organising them to co-operate in pairs and groups, face-to-face and online. </w:t>
            </w:r>
            <w:r w:rsidR="00D55102">
              <w:rPr>
                <w:color w:val="2E74B5" w:themeColor="accent1" w:themeShade="BF"/>
                <w:sz w:val="24"/>
                <w:szCs w:val="24"/>
              </w:rPr>
              <w:t>You have also learnt how the trend today is for professionals to leverage the power of collaboration in small, self-organising communities</w:t>
            </w:r>
            <w:r w:rsidR="00F07092">
              <w:rPr>
                <w:color w:val="2E74B5" w:themeColor="accent1" w:themeShade="BF"/>
                <w:sz w:val="24"/>
                <w:szCs w:val="24"/>
              </w:rPr>
              <w:t>, rather than simply to “go it alone”</w:t>
            </w:r>
            <w:r w:rsidR="00D55102">
              <w:rPr>
                <w:color w:val="2E74B5" w:themeColor="accent1" w:themeShade="BF"/>
                <w:sz w:val="24"/>
                <w:szCs w:val="24"/>
              </w:rPr>
              <w:t>.</w:t>
            </w:r>
          </w:p>
          <w:p w:rsidR="00CA693D" w:rsidRDefault="00860240" w:rsidP="009066AE">
            <w:pPr>
              <w:spacing w:after="60"/>
              <w:ind w:left="153" w:hanging="14"/>
              <w:rPr>
                <w:color w:val="2E74B5" w:themeColor="accent1" w:themeShade="BF"/>
                <w:sz w:val="24"/>
                <w:szCs w:val="24"/>
              </w:rPr>
            </w:pPr>
            <w:r w:rsidRPr="00860240">
              <w:rPr>
                <w:color w:val="2E74B5" w:themeColor="accent1" w:themeShade="BF"/>
                <w:sz w:val="24"/>
                <w:szCs w:val="24"/>
              </w:rPr>
              <w:t>By now you will have experimented with</w:t>
            </w:r>
            <w:r>
              <w:rPr>
                <w:color w:val="2E74B5" w:themeColor="accent1" w:themeShade="BF"/>
                <w:sz w:val="24"/>
                <w:szCs w:val="24"/>
              </w:rPr>
              <w:t xml:space="preserve"> at least one of the techniques that have been introduced in the course</w:t>
            </w:r>
            <w:r w:rsidR="00CA693D">
              <w:rPr>
                <w:color w:val="2E74B5" w:themeColor="accent1" w:themeShade="BF"/>
                <w:sz w:val="24"/>
                <w:szCs w:val="24"/>
              </w:rPr>
              <w:t xml:space="preserve"> (co-operative learning methods in face-to-face classes; improved face-to-face group discussion; online techniques; peer coaching or evaluation; a community of practice, inquiry or learning, etc.)</w:t>
            </w:r>
            <w:r>
              <w:rPr>
                <w:color w:val="2E74B5" w:themeColor="accent1" w:themeShade="BF"/>
                <w:sz w:val="24"/>
                <w:szCs w:val="24"/>
              </w:rPr>
              <w:t xml:space="preserve">. Select </w:t>
            </w:r>
            <w:r w:rsidR="009066AE">
              <w:rPr>
                <w:color w:val="2E74B5" w:themeColor="accent1" w:themeShade="BF"/>
                <w:sz w:val="24"/>
                <w:szCs w:val="24"/>
              </w:rPr>
              <w:t xml:space="preserve">just </w:t>
            </w:r>
            <w:r>
              <w:rPr>
                <w:color w:val="2E74B5" w:themeColor="accent1" w:themeShade="BF"/>
                <w:sz w:val="24"/>
                <w:szCs w:val="24"/>
              </w:rPr>
              <w:t xml:space="preserve">one of these, and write a critically reflective report </w:t>
            </w:r>
            <w:r w:rsidR="00CA693D">
              <w:rPr>
                <w:color w:val="2E74B5" w:themeColor="accent1" w:themeShade="BF"/>
                <w:sz w:val="24"/>
                <w:szCs w:val="24"/>
              </w:rPr>
              <w:t xml:space="preserve">on it </w:t>
            </w:r>
            <w:r>
              <w:rPr>
                <w:color w:val="2E74B5" w:themeColor="accent1" w:themeShade="BF"/>
                <w:sz w:val="24"/>
                <w:szCs w:val="24"/>
              </w:rPr>
              <w:t>that should include</w:t>
            </w:r>
            <w:r w:rsidR="00CA693D">
              <w:rPr>
                <w:color w:val="2E74B5" w:themeColor="accent1" w:themeShade="BF"/>
                <w:sz w:val="24"/>
                <w:szCs w:val="24"/>
              </w:rPr>
              <w:t>:</w:t>
            </w:r>
            <w:r>
              <w:rPr>
                <w:color w:val="2E74B5" w:themeColor="accent1" w:themeShade="BF"/>
                <w:sz w:val="24"/>
                <w:szCs w:val="24"/>
              </w:rPr>
              <w:t xml:space="preserve"> </w:t>
            </w:r>
          </w:p>
          <w:p w:rsidR="00CA693D" w:rsidRPr="00CA693D" w:rsidRDefault="00CA693D" w:rsidP="009066AE">
            <w:pPr>
              <w:pStyle w:val="ListParagraph"/>
              <w:numPr>
                <w:ilvl w:val="0"/>
                <w:numId w:val="33"/>
              </w:numPr>
              <w:spacing w:after="120"/>
              <w:ind w:left="153" w:firstLine="224"/>
              <w:rPr>
                <w:sz w:val="24"/>
                <w:szCs w:val="24"/>
              </w:rPr>
            </w:pPr>
            <w:r>
              <w:rPr>
                <w:color w:val="2E74B5" w:themeColor="accent1" w:themeShade="BF"/>
                <w:sz w:val="24"/>
                <w:szCs w:val="24"/>
              </w:rPr>
              <w:t>your aims</w:t>
            </w:r>
          </w:p>
          <w:p w:rsidR="00CA693D" w:rsidRPr="00CA693D" w:rsidRDefault="00CA693D" w:rsidP="009066AE">
            <w:pPr>
              <w:pStyle w:val="ListParagraph"/>
              <w:numPr>
                <w:ilvl w:val="0"/>
                <w:numId w:val="33"/>
              </w:numPr>
              <w:spacing w:after="120"/>
              <w:ind w:left="153" w:firstLine="224"/>
              <w:rPr>
                <w:sz w:val="24"/>
                <w:szCs w:val="24"/>
              </w:rPr>
            </w:pPr>
            <w:r>
              <w:rPr>
                <w:color w:val="2E74B5" w:themeColor="accent1" w:themeShade="BF"/>
                <w:sz w:val="24"/>
                <w:szCs w:val="24"/>
              </w:rPr>
              <w:t>motivation</w:t>
            </w:r>
          </w:p>
          <w:p w:rsidR="00CA693D" w:rsidRPr="00CA693D" w:rsidRDefault="00860240" w:rsidP="009066AE">
            <w:pPr>
              <w:pStyle w:val="ListParagraph"/>
              <w:numPr>
                <w:ilvl w:val="0"/>
                <w:numId w:val="33"/>
              </w:numPr>
              <w:spacing w:after="120"/>
              <w:ind w:left="153" w:firstLine="224"/>
              <w:rPr>
                <w:sz w:val="24"/>
                <w:szCs w:val="24"/>
              </w:rPr>
            </w:pPr>
            <w:r w:rsidRPr="00CA693D">
              <w:rPr>
                <w:color w:val="2E74B5" w:themeColor="accent1" w:themeShade="BF"/>
                <w:sz w:val="24"/>
                <w:szCs w:val="24"/>
              </w:rPr>
              <w:t>concerns and challenges</w:t>
            </w:r>
          </w:p>
          <w:p w:rsidR="00CA693D" w:rsidRPr="00CA693D" w:rsidRDefault="00CA693D" w:rsidP="009066AE">
            <w:pPr>
              <w:pStyle w:val="ListParagraph"/>
              <w:numPr>
                <w:ilvl w:val="0"/>
                <w:numId w:val="33"/>
              </w:numPr>
              <w:spacing w:after="120"/>
              <w:ind w:left="153" w:firstLine="224"/>
              <w:rPr>
                <w:sz w:val="24"/>
                <w:szCs w:val="24"/>
              </w:rPr>
            </w:pPr>
            <w:r>
              <w:rPr>
                <w:color w:val="2E74B5" w:themeColor="accent1" w:themeShade="BF"/>
                <w:sz w:val="24"/>
                <w:szCs w:val="24"/>
              </w:rPr>
              <w:t>preparations</w:t>
            </w:r>
          </w:p>
          <w:p w:rsidR="00D55102" w:rsidRPr="00CA693D" w:rsidRDefault="00860240" w:rsidP="009066AE">
            <w:pPr>
              <w:pStyle w:val="ListParagraph"/>
              <w:numPr>
                <w:ilvl w:val="0"/>
                <w:numId w:val="33"/>
              </w:numPr>
              <w:spacing w:after="120"/>
              <w:ind w:left="153" w:firstLine="224"/>
              <w:rPr>
                <w:sz w:val="24"/>
                <w:szCs w:val="24"/>
              </w:rPr>
            </w:pPr>
            <w:r w:rsidRPr="00CA693D">
              <w:rPr>
                <w:color w:val="2E74B5" w:themeColor="accent1" w:themeShade="BF"/>
                <w:sz w:val="24"/>
                <w:szCs w:val="24"/>
              </w:rPr>
              <w:t xml:space="preserve">the </w:t>
            </w:r>
            <w:r w:rsidR="00CA693D" w:rsidRPr="00CA693D">
              <w:rPr>
                <w:color w:val="2E74B5" w:themeColor="accent1" w:themeShade="BF"/>
                <w:sz w:val="24"/>
                <w:szCs w:val="24"/>
              </w:rPr>
              <w:t xml:space="preserve">implementation of the </w:t>
            </w:r>
            <w:r w:rsidR="00CA693D">
              <w:rPr>
                <w:color w:val="2E74B5" w:themeColor="accent1" w:themeShade="BF"/>
                <w:sz w:val="24"/>
                <w:szCs w:val="24"/>
              </w:rPr>
              <w:t>technique itself</w:t>
            </w:r>
          </w:p>
          <w:p w:rsidR="00CA693D" w:rsidRPr="00CA693D" w:rsidRDefault="00CA693D" w:rsidP="009066AE">
            <w:pPr>
              <w:pStyle w:val="ListParagraph"/>
              <w:numPr>
                <w:ilvl w:val="0"/>
                <w:numId w:val="33"/>
              </w:numPr>
              <w:spacing w:after="120"/>
              <w:ind w:left="153" w:firstLine="224"/>
              <w:rPr>
                <w:sz w:val="24"/>
                <w:szCs w:val="24"/>
              </w:rPr>
            </w:pPr>
            <w:r>
              <w:rPr>
                <w:color w:val="2E74B5" w:themeColor="accent1" w:themeShade="BF"/>
                <w:sz w:val="24"/>
                <w:szCs w:val="24"/>
              </w:rPr>
              <w:t>how it was received/experienced by the participants</w:t>
            </w:r>
          </w:p>
          <w:p w:rsidR="00CA693D" w:rsidRPr="00CA693D" w:rsidRDefault="00CA693D" w:rsidP="009066AE">
            <w:pPr>
              <w:pStyle w:val="ListParagraph"/>
              <w:numPr>
                <w:ilvl w:val="0"/>
                <w:numId w:val="33"/>
              </w:numPr>
              <w:spacing w:after="120"/>
              <w:ind w:left="153" w:firstLine="224"/>
              <w:rPr>
                <w:sz w:val="24"/>
                <w:szCs w:val="24"/>
              </w:rPr>
            </w:pPr>
            <w:r>
              <w:rPr>
                <w:color w:val="2E74B5" w:themeColor="accent1" w:themeShade="BF"/>
                <w:sz w:val="24"/>
                <w:szCs w:val="24"/>
              </w:rPr>
              <w:t>the results/outputs</w:t>
            </w:r>
          </w:p>
          <w:p w:rsidR="00CA693D" w:rsidRPr="00CA693D" w:rsidRDefault="00CA693D" w:rsidP="009066AE">
            <w:pPr>
              <w:pStyle w:val="ListParagraph"/>
              <w:numPr>
                <w:ilvl w:val="0"/>
                <w:numId w:val="33"/>
              </w:numPr>
              <w:spacing w:after="120"/>
              <w:ind w:left="153" w:firstLine="224"/>
              <w:rPr>
                <w:sz w:val="24"/>
                <w:szCs w:val="24"/>
              </w:rPr>
            </w:pPr>
            <w:r>
              <w:rPr>
                <w:color w:val="2E74B5" w:themeColor="accent1" w:themeShade="BF"/>
                <w:sz w:val="24"/>
                <w:szCs w:val="24"/>
              </w:rPr>
              <w:t>your own overall reflections</w:t>
            </w:r>
          </w:p>
          <w:p w:rsidR="00CA693D" w:rsidRPr="00CA693D" w:rsidRDefault="00CA693D" w:rsidP="009066AE">
            <w:pPr>
              <w:pStyle w:val="ListParagraph"/>
              <w:numPr>
                <w:ilvl w:val="0"/>
                <w:numId w:val="33"/>
              </w:numPr>
              <w:spacing w:after="120"/>
              <w:ind w:left="153" w:firstLine="224"/>
              <w:rPr>
                <w:sz w:val="24"/>
                <w:szCs w:val="24"/>
              </w:rPr>
            </w:pPr>
            <w:proofErr w:type="gramStart"/>
            <w:r>
              <w:rPr>
                <w:color w:val="2E74B5" w:themeColor="accent1" w:themeShade="BF"/>
                <w:sz w:val="24"/>
                <w:szCs w:val="24"/>
              </w:rPr>
              <w:t>how</w:t>
            </w:r>
            <w:proofErr w:type="gramEnd"/>
            <w:r>
              <w:rPr>
                <w:color w:val="2E74B5" w:themeColor="accent1" w:themeShade="BF"/>
                <w:sz w:val="24"/>
                <w:szCs w:val="24"/>
              </w:rPr>
              <w:t xml:space="preserve"> you would approach/attempt to improve the technique in future.</w:t>
            </w:r>
          </w:p>
        </w:tc>
      </w:tr>
      <w:tr w:rsidR="003D76B4" w:rsidRPr="00BD2DEC" w:rsidTr="00E56C88">
        <w:tc>
          <w:tcPr>
            <w:tcW w:w="9220" w:type="dxa"/>
          </w:tcPr>
          <w:p w:rsidR="003D76B4" w:rsidRPr="00BD2DEC" w:rsidRDefault="00B032B7" w:rsidP="00B032B7">
            <w:pPr>
              <w:spacing w:after="120"/>
              <w:rPr>
                <w:color w:val="2E74B5" w:themeColor="accent1" w:themeShade="BF"/>
                <w:sz w:val="24"/>
                <w:szCs w:val="24"/>
              </w:rPr>
            </w:pPr>
            <w:r w:rsidRPr="00BD2DEC">
              <w:rPr>
                <w:sz w:val="24"/>
                <w:szCs w:val="24"/>
              </w:rPr>
              <w:lastRenderedPageBreak/>
              <w:br w:type="page"/>
            </w:r>
            <w:r w:rsidR="00EC47E8" w:rsidRPr="00BD2DEC">
              <w:rPr>
                <w:b/>
                <w:sz w:val="24"/>
                <w:szCs w:val="24"/>
              </w:rPr>
              <w:t>Breadth and Depth</w:t>
            </w:r>
            <w:r w:rsidR="00E710F4" w:rsidRPr="00BD2DEC">
              <w:rPr>
                <w:sz w:val="24"/>
                <w:szCs w:val="24"/>
              </w:rPr>
              <w:t xml:space="preserve">: </w:t>
            </w:r>
          </w:p>
          <w:p w:rsidR="00B032B7" w:rsidRPr="00657A4D" w:rsidRDefault="00A87077" w:rsidP="00657A4D">
            <w:pPr>
              <w:spacing w:after="120"/>
              <w:rPr>
                <w:color w:val="2E74B5" w:themeColor="accent1" w:themeShade="BF"/>
                <w:sz w:val="24"/>
                <w:szCs w:val="24"/>
              </w:rPr>
            </w:pPr>
            <w:r w:rsidRPr="00BD2DEC">
              <w:rPr>
                <w:color w:val="2E74B5" w:themeColor="accent1" w:themeShade="BF"/>
                <w:sz w:val="24"/>
                <w:szCs w:val="24"/>
              </w:rPr>
              <w:t>The topics indicated above should be dealt with</w:t>
            </w:r>
            <w:r w:rsidR="00F330E5" w:rsidRPr="00BD2DEC">
              <w:rPr>
                <w:color w:val="2E74B5" w:themeColor="accent1" w:themeShade="BF"/>
                <w:sz w:val="24"/>
                <w:szCs w:val="24"/>
              </w:rPr>
              <w:t xml:space="preserve"> primarily</w:t>
            </w:r>
            <w:r w:rsidRPr="00BD2DEC">
              <w:rPr>
                <w:color w:val="2E74B5" w:themeColor="accent1" w:themeShade="BF"/>
                <w:sz w:val="24"/>
                <w:szCs w:val="24"/>
              </w:rPr>
              <w:t xml:space="preserve"> in practical terms, but a certain amount of theoretical foundation needs to be made clear and accessible to students so that they grasp the significance and rationale of collaboration (and competition when </w:t>
            </w:r>
            <w:r w:rsidR="00F330E5" w:rsidRPr="00BD2DEC">
              <w:rPr>
                <w:color w:val="2E74B5" w:themeColor="accent1" w:themeShade="BF"/>
                <w:sz w:val="24"/>
                <w:szCs w:val="24"/>
              </w:rPr>
              <w:t>it is not an end in itself).</w:t>
            </w:r>
          </w:p>
        </w:tc>
      </w:tr>
      <w:tr w:rsidR="003D76B4" w:rsidRPr="00BD2DEC" w:rsidTr="00E56C88">
        <w:tc>
          <w:tcPr>
            <w:tcW w:w="9220" w:type="dxa"/>
          </w:tcPr>
          <w:p w:rsidR="00C911DC" w:rsidRPr="00BD2DEC" w:rsidRDefault="0085205B" w:rsidP="00B032B7">
            <w:pPr>
              <w:spacing w:after="120"/>
              <w:rPr>
                <w:sz w:val="24"/>
                <w:szCs w:val="24"/>
              </w:rPr>
            </w:pPr>
            <w:r w:rsidRPr="00BD2DEC">
              <w:rPr>
                <w:b/>
                <w:sz w:val="24"/>
                <w:szCs w:val="24"/>
              </w:rPr>
              <w:t>Suggested weighting within a full programme</w:t>
            </w:r>
            <w:r w:rsidRPr="00BD2DEC">
              <w:rPr>
                <w:sz w:val="24"/>
                <w:szCs w:val="24"/>
              </w:rPr>
              <w:t xml:space="preserve"> (Possible number of credits out of 120 – this is not fixed, and is irrelevant if the </w:t>
            </w:r>
            <w:r w:rsidR="00F029FC">
              <w:rPr>
                <w:sz w:val="24"/>
                <w:szCs w:val="24"/>
              </w:rPr>
              <w:t>course</w:t>
            </w:r>
            <w:r w:rsidRPr="00BD2DEC">
              <w:rPr>
                <w:sz w:val="24"/>
                <w:szCs w:val="24"/>
              </w:rPr>
              <w:t xml:space="preserve"> is offered </w:t>
            </w:r>
            <w:r w:rsidR="007272CB">
              <w:rPr>
                <w:sz w:val="24"/>
                <w:szCs w:val="24"/>
              </w:rPr>
              <w:t xml:space="preserve">as a stand-alone short course) </w:t>
            </w:r>
            <w:r w:rsidRPr="00BD2DEC">
              <w:rPr>
                <w:sz w:val="24"/>
                <w:szCs w:val="24"/>
              </w:rPr>
              <w:t xml:space="preserve"> </w:t>
            </w:r>
          </w:p>
          <w:p w:rsidR="0085205B" w:rsidRPr="00BD2DEC" w:rsidRDefault="002D771C" w:rsidP="00657A4D">
            <w:pPr>
              <w:pStyle w:val="ListParagraph"/>
              <w:numPr>
                <w:ilvl w:val="0"/>
                <w:numId w:val="10"/>
              </w:numPr>
              <w:spacing w:after="120"/>
              <w:ind w:left="487" w:hanging="323"/>
              <w:contextualSpacing w:val="0"/>
              <w:rPr>
                <w:sz w:val="24"/>
                <w:szCs w:val="24"/>
              </w:rPr>
            </w:pPr>
            <w:r w:rsidRPr="00BD2DEC">
              <w:rPr>
                <w:color w:val="2E74B5" w:themeColor="accent1" w:themeShade="BF"/>
                <w:sz w:val="24"/>
                <w:szCs w:val="24"/>
              </w:rPr>
              <w:t xml:space="preserve">5 </w:t>
            </w:r>
            <w:r w:rsidR="00C911DC" w:rsidRPr="00BD2DEC">
              <w:rPr>
                <w:color w:val="2E74B5" w:themeColor="accent1" w:themeShade="BF"/>
                <w:sz w:val="24"/>
                <w:szCs w:val="24"/>
              </w:rPr>
              <w:t>credits</w:t>
            </w:r>
            <w:r w:rsidRPr="00BD2DEC">
              <w:rPr>
                <w:color w:val="2E74B5" w:themeColor="accent1" w:themeShade="BF"/>
                <w:sz w:val="24"/>
                <w:szCs w:val="24"/>
              </w:rPr>
              <w:t xml:space="preserve"> (50 notional hours)</w:t>
            </w:r>
          </w:p>
        </w:tc>
      </w:tr>
      <w:tr w:rsidR="003D76B4" w:rsidRPr="00BD2DEC" w:rsidTr="00E56C88">
        <w:tc>
          <w:tcPr>
            <w:tcW w:w="9220" w:type="dxa"/>
          </w:tcPr>
          <w:p w:rsidR="005B1535" w:rsidRDefault="0085205B" w:rsidP="005B1535">
            <w:pPr>
              <w:spacing w:line="276" w:lineRule="auto"/>
              <w:rPr>
                <w:rFonts w:ascii="Verdana" w:hAnsi="Verdana"/>
                <w:b/>
                <w:bCs/>
                <w:color w:val="000000"/>
                <w:sz w:val="19"/>
                <w:szCs w:val="19"/>
                <w:shd w:val="clear" w:color="auto" w:fill="FFFFFF"/>
              </w:rPr>
            </w:pPr>
            <w:r w:rsidRPr="00BD2DEC">
              <w:rPr>
                <w:b/>
                <w:sz w:val="24"/>
                <w:szCs w:val="24"/>
              </w:rPr>
              <w:t xml:space="preserve">Knowledge and </w:t>
            </w:r>
            <w:r w:rsidR="00FA40E6" w:rsidRPr="00BD2DEC">
              <w:rPr>
                <w:b/>
                <w:sz w:val="24"/>
                <w:szCs w:val="24"/>
              </w:rPr>
              <w:t>p</w:t>
            </w:r>
            <w:r w:rsidRPr="00BD2DEC">
              <w:rPr>
                <w:b/>
                <w:sz w:val="24"/>
                <w:szCs w:val="24"/>
              </w:rPr>
              <w:t>ractice standards</w:t>
            </w:r>
            <w:r w:rsidRPr="00BD2DEC">
              <w:rPr>
                <w:sz w:val="24"/>
                <w:szCs w:val="24"/>
              </w:rPr>
              <w:t>:</w:t>
            </w:r>
            <w:r w:rsidR="0042468C" w:rsidRPr="00BD2DEC">
              <w:rPr>
                <w:sz w:val="24"/>
                <w:szCs w:val="24"/>
              </w:rPr>
              <w:t xml:space="preserve"> </w:t>
            </w:r>
            <w:r w:rsidR="005B1535" w:rsidRPr="00782052">
              <w:rPr>
                <w:sz w:val="24"/>
                <w:szCs w:val="24"/>
              </w:rPr>
              <w:t>(</w:t>
            </w:r>
            <w:r w:rsidR="005B1535">
              <w:rPr>
                <w:sz w:val="24"/>
                <w:szCs w:val="24"/>
              </w:rPr>
              <w:t xml:space="preserve">Based on the SACE Professional Teaching Standards, 2018: </w:t>
            </w:r>
            <w:hyperlink r:id="rId8" w:history="1">
              <w:r w:rsidR="005B1535" w:rsidRPr="00C53DAF">
                <w:rPr>
                  <w:rStyle w:val="Hyperlink"/>
                  <w:rFonts w:ascii="Verdana" w:hAnsi="Verdana"/>
                  <w:bCs/>
                  <w:sz w:val="19"/>
                  <w:szCs w:val="19"/>
                  <w:shd w:val="clear" w:color="auto" w:fill="FFFFFF"/>
                </w:rPr>
                <w:t>https://www.sace.org.za/assets/documents/uploads/sace_65860-2017-10-13-SACE%20Professional%20Teaching%20Standards%20LR.%202.pdf</w:t>
              </w:r>
            </w:hyperlink>
            <w:r w:rsidR="005B1535">
              <w:rPr>
                <w:rFonts w:ascii="Verdana" w:hAnsi="Verdana"/>
                <w:bCs/>
                <w:color w:val="000000"/>
                <w:sz w:val="19"/>
                <w:szCs w:val="19"/>
                <w:shd w:val="clear" w:color="auto" w:fill="FFFFFF"/>
              </w:rPr>
              <w:t xml:space="preserve"> </w:t>
            </w:r>
            <w:r w:rsidR="005B1535">
              <w:rPr>
                <w:rFonts w:ascii="Verdana" w:hAnsi="Verdana"/>
                <w:b/>
                <w:bCs/>
                <w:color w:val="000000"/>
                <w:sz w:val="19"/>
                <w:szCs w:val="19"/>
                <w:shd w:val="clear" w:color="auto" w:fill="FFFFFF"/>
              </w:rPr>
              <w:t xml:space="preserve"> </w:t>
            </w:r>
          </w:p>
          <w:p w:rsidR="00644A7C" w:rsidRPr="00BD2DEC" w:rsidRDefault="005B1535" w:rsidP="005B1535">
            <w:pPr>
              <w:spacing w:after="120"/>
              <w:rPr>
                <w:color w:val="5A5A5A"/>
                <w:sz w:val="24"/>
                <w:szCs w:val="24"/>
                <w:shd w:val="clear" w:color="auto" w:fill="FAFAFA"/>
              </w:rPr>
            </w:pPr>
            <w:r w:rsidRPr="00782052">
              <w:rPr>
                <w:color w:val="5A5A5A"/>
                <w:sz w:val="24"/>
                <w:szCs w:val="24"/>
                <w:shd w:val="clear" w:color="auto" w:fill="FAFAFA"/>
              </w:rPr>
              <w:t>What all lecturers need to know and be able to do in order to teach the course proficiently,</w:t>
            </w:r>
            <w:r w:rsidRPr="00782052">
              <w:rPr>
                <w:sz w:val="24"/>
                <w:szCs w:val="24"/>
              </w:rPr>
              <w:t xml:space="preserve"> providing learners with knowledge-rich learning opportunities</w:t>
            </w:r>
            <w:r w:rsidRPr="00782052">
              <w:rPr>
                <w:color w:val="5A5A5A"/>
                <w:sz w:val="24"/>
                <w:szCs w:val="24"/>
                <w:shd w:val="clear" w:color="auto" w:fill="FAFAFA"/>
              </w:rPr>
              <w:t>?)</w:t>
            </w:r>
          </w:p>
          <w:p w:rsidR="00325F23" w:rsidRDefault="00325F23" w:rsidP="00644A7C">
            <w:pPr>
              <w:rPr>
                <w:color w:val="2E74B5" w:themeColor="accent1" w:themeShade="BF"/>
                <w:sz w:val="24"/>
                <w:szCs w:val="24"/>
                <w:shd w:val="clear" w:color="auto" w:fill="FAFAFA"/>
              </w:rPr>
            </w:pPr>
            <w:r w:rsidRPr="00BD2DEC">
              <w:rPr>
                <w:color w:val="2E74B5" w:themeColor="accent1" w:themeShade="BF"/>
                <w:sz w:val="24"/>
                <w:szCs w:val="24"/>
                <w:shd w:val="clear" w:color="auto" w:fill="FAFAFA"/>
              </w:rPr>
              <w:t>The student should:</w:t>
            </w:r>
          </w:p>
          <w:p w:rsidR="00691FDB" w:rsidRPr="00691FDB" w:rsidRDefault="00691FDB" w:rsidP="00691FDB">
            <w:pPr>
              <w:pStyle w:val="ListParagraph"/>
              <w:numPr>
                <w:ilvl w:val="0"/>
                <w:numId w:val="34"/>
              </w:numPr>
              <w:ind w:left="503" w:hanging="322"/>
              <w:rPr>
                <w:color w:val="2E74B5" w:themeColor="accent1" w:themeShade="BF"/>
                <w:sz w:val="24"/>
                <w:szCs w:val="24"/>
                <w:shd w:val="clear" w:color="auto" w:fill="FAFAFA"/>
              </w:rPr>
            </w:pPr>
            <w:r w:rsidRPr="00691FDB">
              <w:rPr>
                <w:color w:val="2E74B5" w:themeColor="accent1" w:themeShade="BF"/>
                <w:sz w:val="24"/>
                <w:szCs w:val="24"/>
              </w:rPr>
              <w:t>collaborate with others to support teaching, learning and</w:t>
            </w:r>
            <w:r w:rsidR="00AB1726">
              <w:rPr>
                <w:color w:val="2E74B5" w:themeColor="accent1" w:themeShade="BF"/>
                <w:sz w:val="24"/>
                <w:szCs w:val="24"/>
              </w:rPr>
              <w:t xml:space="preserve"> their professional development;</w:t>
            </w:r>
          </w:p>
          <w:p w:rsidR="00325F23" w:rsidRPr="00BD2DEC" w:rsidRDefault="00691FDB" w:rsidP="00344F41">
            <w:pPr>
              <w:pStyle w:val="ListParagraph"/>
              <w:numPr>
                <w:ilvl w:val="0"/>
                <w:numId w:val="10"/>
              </w:numPr>
              <w:ind w:left="489" w:hanging="308"/>
              <w:rPr>
                <w:color w:val="2E74B5" w:themeColor="accent1" w:themeShade="BF"/>
                <w:sz w:val="24"/>
                <w:szCs w:val="24"/>
                <w:shd w:val="clear" w:color="auto" w:fill="FAFAFA"/>
              </w:rPr>
            </w:pPr>
            <w:r>
              <w:rPr>
                <w:color w:val="2E74B5" w:themeColor="accent1" w:themeShade="BF"/>
                <w:sz w:val="24"/>
                <w:szCs w:val="24"/>
                <w:shd w:val="clear" w:color="auto" w:fill="FAFAFA"/>
              </w:rPr>
              <w:t>h</w:t>
            </w:r>
            <w:r w:rsidR="00325F23" w:rsidRPr="00BD2DEC">
              <w:rPr>
                <w:color w:val="2E74B5" w:themeColor="accent1" w:themeShade="BF"/>
                <w:sz w:val="24"/>
                <w:szCs w:val="24"/>
                <w:shd w:val="clear" w:color="auto" w:fill="FAFAFA"/>
              </w:rPr>
              <w:t xml:space="preserve">ave developed </w:t>
            </w:r>
            <w:r w:rsidR="00531CDE" w:rsidRPr="00BD2DEC">
              <w:rPr>
                <w:color w:val="2E74B5" w:themeColor="accent1" w:themeShade="BF"/>
                <w:sz w:val="24"/>
                <w:szCs w:val="24"/>
                <w:shd w:val="clear" w:color="auto" w:fill="FAFAFA"/>
              </w:rPr>
              <w:t xml:space="preserve">a basic grasp </w:t>
            </w:r>
            <w:r w:rsidR="0023150F" w:rsidRPr="00BD2DEC">
              <w:rPr>
                <w:color w:val="2E74B5" w:themeColor="accent1" w:themeShade="BF"/>
                <w:sz w:val="24"/>
                <w:szCs w:val="24"/>
                <w:shd w:val="clear" w:color="auto" w:fill="FAFAFA"/>
              </w:rPr>
              <w:t>of the value of</w:t>
            </w:r>
            <w:r w:rsidR="00325F23" w:rsidRPr="00BD2DEC">
              <w:rPr>
                <w:color w:val="2E74B5" w:themeColor="accent1" w:themeShade="BF"/>
                <w:sz w:val="24"/>
                <w:szCs w:val="24"/>
              </w:rPr>
              <w:t xml:space="preserve"> collaboration in teaching and learning, and</w:t>
            </w:r>
            <w:r w:rsidR="00325F23" w:rsidRPr="00BD2DEC">
              <w:rPr>
                <w:color w:val="2E74B5" w:themeColor="accent1" w:themeShade="BF"/>
                <w:sz w:val="24"/>
                <w:szCs w:val="24"/>
                <w:shd w:val="clear" w:color="auto" w:fill="FAFAFA"/>
              </w:rPr>
              <w:t xml:space="preserve"> the value</w:t>
            </w:r>
            <w:r w:rsidR="00325F23" w:rsidRPr="00BD2DEC">
              <w:rPr>
                <w:color w:val="2E74B5" w:themeColor="accent1" w:themeShade="BF"/>
                <w:sz w:val="24"/>
                <w:szCs w:val="24"/>
              </w:rPr>
              <w:t xml:space="preserve"> of </w:t>
            </w:r>
            <w:r w:rsidR="0023150F" w:rsidRPr="00BD2DEC">
              <w:rPr>
                <w:color w:val="2E74B5" w:themeColor="accent1" w:themeShade="BF"/>
                <w:sz w:val="24"/>
                <w:szCs w:val="24"/>
                <w:shd w:val="clear" w:color="auto" w:fill="FAFAFA"/>
              </w:rPr>
              <w:t xml:space="preserve">co-operative learning </w:t>
            </w:r>
            <w:r w:rsidR="00325F23" w:rsidRPr="00BD2DEC">
              <w:rPr>
                <w:color w:val="2E74B5" w:themeColor="accent1" w:themeShade="BF"/>
                <w:sz w:val="24"/>
                <w:szCs w:val="24"/>
                <w:shd w:val="clear" w:color="auto" w:fill="FAFAFA"/>
              </w:rPr>
              <w:t>in particular</w:t>
            </w:r>
            <w:r w:rsidR="00AB1726">
              <w:rPr>
                <w:color w:val="2E74B5" w:themeColor="accent1" w:themeShade="BF"/>
                <w:sz w:val="24"/>
                <w:szCs w:val="24"/>
                <w:shd w:val="clear" w:color="auto" w:fill="FAFAFA"/>
              </w:rPr>
              <w:t>;</w:t>
            </w:r>
          </w:p>
          <w:p w:rsidR="00325F23" w:rsidRPr="00BD2DEC" w:rsidRDefault="0054735E" w:rsidP="00344F41">
            <w:pPr>
              <w:pStyle w:val="ListParagraph"/>
              <w:numPr>
                <w:ilvl w:val="0"/>
                <w:numId w:val="10"/>
              </w:numPr>
              <w:ind w:left="489" w:hanging="308"/>
              <w:rPr>
                <w:color w:val="2E74B5" w:themeColor="accent1" w:themeShade="BF"/>
                <w:sz w:val="24"/>
                <w:szCs w:val="24"/>
                <w:shd w:val="clear" w:color="auto" w:fill="FAFAFA"/>
              </w:rPr>
            </w:pPr>
            <w:r>
              <w:rPr>
                <w:color w:val="2E74B5" w:themeColor="accent1" w:themeShade="BF"/>
                <w:sz w:val="24"/>
                <w:szCs w:val="24"/>
              </w:rPr>
              <w:lastRenderedPageBreak/>
              <w:t>know</w:t>
            </w:r>
            <w:r w:rsidR="00325F23" w:rsidRPr="00BD2DEC">
              <w:rPr>
                <w:color w:val="2E74B5" w:themeColor="accent1" w:themeShade="BF"/>
                <w:sz w:val="24"/>
                <w:szCs w:val="24"/>
              </w:rPr>
              <w:t xml:space="preserve"> </w:t>
            </w:r>
            <w:r w:rsidR="00A76D08" w:rsidRPr="00BD2DEC">
              <w:rPr>
                <w:color w:val="2E74B5" w:themeColor="accent1" w:themeShade="BF"/>
                <w:sz w:val="24"/>
                <w:szCs w:val="24"/>
              </w:rPr>
              <w:t>the characteristics that contribute to, and are strengthened by, collaboration: the ability to listen well, the ability to communicate effectively, the ability to embrace</w:t>
            </w:r>
            <w:r w:rsidR="00325F23" w:rsidRPr="00BD2DEC">
              <w:rPr>
                <w:color w:val="2E74B5" w:themeColor="accent1" w:themeShade="BF"/>
                <w:sz w:val="24"/>
                <w:szCs w:val="24"/>
              </w:rPr>
              <w:t xml:space="preserve"> and resolv</w:t>
            </w:r>
            <w:r w:rsidR="00A76D08" w:rsidRPr="00BD2DEC">
              <w:rPr>
                <w:color w:val="2E74B5" w:themeColor="accent1" w:themeShade="BF"/>
                <w:sz w:val="24"/>
                <w:szCs w:val="24"/>
              </w:rPr>
              <w:t>e</w:t>
            </w:r>
            <w:r w:rsidR="00325F23" w:rsidRPr="00BD2DEC">
              <w:rPr>
                <w:color w:val="2E74B5" w:themeColor="accent1" w:themeShade="BF"/>
                <w:sz w:val="24"/>
                <w:szCs w:val="24"/>
              </w:rPr>
              <w:t xml:space="preserve"> differences, </w:t>
            </w:r>
            <w:r w:rsidR="00A76D08" w:rsidRPr="00BD2DEC">
              <w:rPr>
                <w:color w:val="2E74B5" w:themeColor="accent1" w:themeShade="BF"/>
                <w:sz w:val="24"/>
                <w:szCs w:val="24"/>
              </w:rPr>
              <w:t xml:space="preserve">the ability to </w:t>
            </w:r>
            <w:r w:rsidR="00325F23" w:rsidRPr="00BD2DEC">
              <w:rPr>
                <w:color w:val="2E74B5" w:themeColor="accent1" w:themeShade="BF"/>
                <w:sz w:val="24"/>
                <w:szCs w:val="24"/>
              </w:rPr>
              <w:t xml:space="preserve">build agreement that honours voices in a group, </w:t>
            </w:r>
            <w:r w:rsidR="00A76D08" w:rsidRPr="00BD2DEC">
              <w:rPr>
                <w:color w:val="2E74B5" w:themeColor="accent1" w:themeShade="BF"/>
                <w:sz w:val="24"/>
                <w:szCs w:val="24"/>
              </w:rPr>
              <w:t xml:space="preserve">the ability to </w:t>
            </w:r>
            <w:r w:rsidR="00325F23" w:rsidRPr="00BD2DEC">
              <w:rPr>
                <w:color w:val="2E74B5" w:themeColor="accent1" w:themeShade="BF"/>
                <w:sz w:val="24"/>
                <w:szCs w:val="24"/>
              </w:rPr>
              <w:t>manag</w:t>
            </w:r>
            <w:r w:rsidR="00A76D08" w:rsidRPr="00BD2DEC">
              <w:rPr>
                <w:color w:val="2E74B5" w:themeColor="accent1" w:themeShade="BF"/>
                <w:sz w:val="24"/>
                <w:szCs w:val="24"/>
              </w:rPr>
              <w:t>e</w:t>
            </w:r>
            <w:r w:rsidR="00325F23" w:rsidRPr="00BD2DEC">
              <w:rPr>
                <w:color w:val="2E74B5" w:themeColor="accent1" w:themeShade="BF"/>
                <w:sz w:val="24"/>
                <w:szCs w:val="24"/>
              </w:rPr>
              <w:t xml:space="preserve"> emotions, </w:t>
            </w:r>
            <w:r w:rsidR="00A76D08" w:rsidRPr="00BD2DEC">
              <w:rPr>
                <w:color w:val="2E74B5" w:themeColor="accent1" w:themeShade="BF"/>
                <w:sz w:val="24"/>
                <w:szCs w:val="24"/>
              </w:rPr>
              <w:t xml:space="preserve">the ability to </w:t>
            </w:r>
            <w:r w:rsidR="00325F23" w:rsidRPr="00BD2DEC">
              <w:rPr>
                <w:color w:val="2E74B5" w:themeColor="accent1" w:themeShade="BF"/>
                <w:sz w:val="24"/>
                <w:szCs w:val="24"/>
              </w:rPr>
              <w:t>embrac</w:t>
            </w:r>
            <w:r w:rsidR="00A76D08" w:rsidRPr="00BD2DEC">
              <w:rPr>
                <w:color w:val="2E74B5" w:themeColor="accent1" w:themeShade="BF"/>
                <w:sz w:val="24"/>
                <w:szCs w:val="24"/>
              </w:rPr>
              <w:t xml:space="preserve">e </w:t>
            </w:r>
            <w:r w:rsidR="00325F23" w:rsidRPr="00BD2DEC">
              <w:rPr>
                <w:color w:val="2E74B5" w:themeColor="accent1" w:themeShade="BF"/>
                <w:sz w:val="24"/>
                <w:szCs w:val="24"/>
              </w:rPr>
              <w:t>multiple perspectives</w:t>
            </w:r>
            <w:r w:rsidR="00AB1726">
              <w:rPr>
                <w:color w:val="2E74B5" w:themeColor="accent1" w:themeShade="BF"/>
                <w:sz w:val="24"/>
                <w:szCs w:val="24"/>
              </w:rPr>
              <w:t>;</w:t>
            </w:r>
            <w:r w:rsidR="00325F23" w:rsidRPr="00BD2DEC">
              <w:rPr>
                <w:color w:val="2E74B5" w:themeColor="accent1" w:themeShade="BF"/>
                <w:sz w:val="24"/>
                <w:szCs w:val="24"/>
              </w:rPr>
              <w:t xml:space="preserve"> </w:t>
            </w:r>
          </w:p>
          <w:p w:rsidR="00531CDE" w:rsidRPr="00BD2DEC" w:rsidRDefault="0054735E" w:rsidP="00344F41">
            <w:pPr>
              <w:pStyle w:val="ListParagraph"/>
              <w:numPr>
                <w:ilvl w:val="0"/>
                <w:numId w:val="10"/>
              </w:numPr>
              <w:ind w:left="489" w:hanging="308"/>
              <w:rPr>
                <w:color w:val="2E74B5" w:themeColor="accent1" w:themeShade="BF"/>
                <w:sz w:val="24"/>
                <w:szCs w:val="24"/>
                <w:shd w:val="clear" w:color="auto" w:fill="FAFAFA"/>
              </w:rPr>
            </w:pPr>
            <w:r>
              <w:rPr>
                <w:color w:val="2E74B5" w:themeColor="accent1" w:themeShade="BF"/>
                <w:sz w:val="24"/>
                <w:szCs w:val="24"/>
                <w:shd w:val="clear" w:color="auto" w:fill="FAFAFA"/>
              </w:rPr>
              <w:t>understand</w:t>
            </w:r>
            <w:r w:rsidR="00531CDE" w:rsidRPr="00BD2DEC">
              <w:rPr>
                <w:color w:val="2E74B5" w:themeColor="accent1" w:themeShade="BF"/>
                <w:sz w:val="24"/>
                <w:szCs w:val="24"/>
                <w:shd w:val="clear" w:color="auto" w:fill="FAFAFA"/>
              </w:rPr>
              <w:t xml:space="preserve"> the value of professional collaboration and communities of practice</w:t>
            </w:r>
            <w:r w:rsidR="00AB1726">
              <w:rPr>
                <w:color w:val="2E74B5" w:themeColor="accent1" w:themeShade="BF"/>
                <w:sz w:val="24"/>
                <w:szCs w:val="24"/>
                <w:shd w:val="clear" w:color="auto" w:fill="FAFAFA"/>
              </w:rPr>
              <w:t>;</w:t>
            </w:r>
          </w:p>
          <w:p w:rsidR="00531CDE" w:rsidRPr="00BD2DEC" w:rsidRDefault="0054735E" w:rsidP="00344F41">
            <w:pPr>
              <w:pStyle w:val="ListParagraph"/>
              <w:numPr>
                <w:ilvl w:val="0"/>
                <w:numId w:val="10"/>
              </w:numPr>
              <w:ind w:left="489" w:hanging="308"/>
              <w:rPr>
                <w:color w:val="2E74B5" w:themeColor="accent1" w:themeShade="BF"/>
                <w:sz w:val="24"/>
                <w:szCs w:val="24"/>
                <w:shd w:val="clear" w:color="auto" w:fill="FAFAFA"/>
              </w:rPr>
            </w:pPr>
            <w:r>
              <w:rPr>
                <w:color w:val="2E74B5" w:themeColor="accent1" w:themeShade="BF"/>
                <w:sz w:val="24"/>
                <w:szCs w:val="24"/>
                <w:shd w:val="clear" w:color="auto" w:fill="FAFAFA"/>
              </w:rPr>
              <w:t xml:space="preserve">have </w:t>
            </w:r>
            <w:r w:rsidR="00691FDB">
              <w:rPr>
                <w:color w:val="2E74B5" w:themeColor="accent1" w:themeShade="BF"/>
                <w:sz w:val="24"/>
                <w:szCs w:val="24"/>
                <w:shd w:val="clear" w:color="auto" w:fill="FAFAFA"/>
              </w:rPr>
              <w:t>a</w:t>
            </w:r>
            <w:r w:rsidR="00531CDE" w:rsidRPr="00BD2DEC">
              <w:rPr>
                <w:color w:val="2E74B5" w:themeColor="accent1" w:themeShade="BF"/>
                <w:sz w:val="24"/>
                <w:szCs w:val="24"/>
                <w:shd w:val="clear" w:color="auto" w:fill="FAFAFA"/>
              </w:rPr>
              <w:t xml:space="preserve"> knowledge of avenues for pursuing these</w:t>
            </w:r>
            <w:r>
              <w:rPr>
                <w:color w:val="2E74B5" w:themeColor="accent1" w:themeShade="BF"/>
                <w:sz w:val="24"/>
                <w:szCs w:val="24"/>
                <w:shd w:val="clear" w:color="auto" w:fill="FAFAFA"/>
              </w:rPr>
              <w:t>,</w:t>
            </w:r>
            <w:r w:rsidR="00AB1726">
              <w:rPr>
                <w:color w:val="2E74B5" w:themeColor="accent1" w:themeShade="BF"/>
                <w:sz w:val="24"/>
                <w:szCs w:val="24"/>
                <w:shd w:val="clear" w:color="auto" w:fill="FAFAFA"/>
              </w:rPr>
              <w:t xml:space="preserve"> and</w:t>
            </w:r>
            <w:r w:rsidRPr="0054735E">
              <w:rPr>
                <w:color w:val="2E74B5" w:themeColor="accent1" w:themeShade="BF"/>
                <w:sz w:val="24"/>
                <w:szCs w:val="24"/>
              </w:rPr>
              <w:t xml:space="preserve"> </w:t>
            </w:r>
            <w:r>
              <w:rPr>
                <w:color w:val="2E74B5" w:themeColor="accent1" w:themeShade="BF"/>
                <w:sz w:val="24"/>
                <w:szCs w:val="24"/>
              </w:rPr>
              <w:t xml:space="preserve">be able to </w:t>
            </w:r>
            <w:r w:rsidRPr="0054735E">
              <w:rPr>
                <w:color w:val="2E74B5" w:themeColor="accent1" w:themeShade="BF"/>
                <w:sz w:val="24"/>
                <w:szCs w:val="24"/>
              </w:rPr>
              <w:t>participate in professional development activities organised by their subject associations, professi</w:t>
            </w:r>
            <w:r>
              <w:rPr>
                <w:color w:val="2E74B5" w:themeColor="accent1" w:themeShade="BF"/>
                <w:sz w:val="24"/>
                <w:szCs w:val="24"/>
              </w:rPr>
              <w:t>onal learning communities and teacher unions; and</w:t>
            </w:r>
          </w:p>
          <w:p w:rsidR="002B002C" w:rsidRPr="0054735E" w:rsidRDefault="0054735E" w:rsidP="0054735E">
            <w:pPr>
              <w:pStyle w:val="ListParagraph"/>
              <w:numPr>
                <w:ilvl w:val="0"/>
                <w:numId w:val="10"/>
              </w:numPr>
              <w:spacing w:after="120"/>
              <w:ind w:left="487" w:hanging="306"/>
              <w:contextualSpacing w:val="0"/>
              <w:rPr>
                <w:sz w:val="24"/>
                <w:szCs w:val="24"/>
              </w:rPr>
            </w:pPr>
            <w:proofErr w:type="gramStart"/>
            <w:r>
              <w:rPr>
                <w:color w:val="2E74B5" w:themeColor="accent1" w:themeShade="BF"/>
                <w:sz w:val="24"/>
                <w:szCs w:val="24"/>
                <w:shd w:val="clear" w:color="auto" w:fill="FAFAFA"/>
              </w:rPr>
              <w:t>have</w:t>
            </w:r>
            <w:proofErr w:type="gramEnd"/>
            <w:r>
              <w:rPr>
                <w:color w:val="2E74B5" w:themeColor="accent1" w:themeShade="BF"/>
                <w:sz w:val="24"/>
                <w:szCs w:val="24"/>
                <w:shd w:val="clear" w:color="auto" w:fill="FAFAFA"/>
              </w:rPr>
              <w:t xml:space="preserve"> </w:t>
            </w:r>
            <w:bookmarkStart w:id="0" w:name="_GoBack"/>
            <w:bookmarkEnd w:id="0"/>
            <w:r w:rsidR="00691FDB">
              <w:rPr>
                <w:color w:val="2E74B5" w:themeColor="accent1" w:themeShade="BF"/>
                <w:sz w:val="24"/>
                <w:szCs w:val="24"/>
                <w:shd w:val="clear" w:color="auto" w:fill="FAFAFA"/>
              </w:rPr>
              <w:t>t</w:t>
            </w:r>
            <w:r w:rsidR="0023150F" w:rsidRPr="00BD2DEC">
              <w:rPr>
                <w:color w:val="2E74B5" w:themeColor="accent1" w:themeShade="BF"/>
                <w:sz w:val="24"/>
                <w:szCs w:val="24"/>
                <w:shd w:val="clear" w:color="auto" w:fill="FAFAFA"/>
              </w:rPr>
              <w:t>he ability to organise a range of different co-operative learn</w:t>
            </w:r>
            <w:r w:rsidR="00325F23" w:rsidRPr="00BD2DEC">
              <w:rPr>
                <w:color w:val="2E74B5" w:themeColor="accent1" w:themeShade="BF"/>
                <w:sz w:val="24"/>
                <w:szCs w:val="24"/>
                <w:shd w:val="clear" w:color="auto" w:fill="FAFAFA"/>
              </w:rPr>
              <w:t xml:space="preserve">ing activities </w:t>
            </w:r>
            <w:r w:rsidR="008A3BD0">
              <w:rPr>
                <w:color w:val="2E74B5" w:themeColor="accent1" w:themeShade="BF"/>
                <w:sz w:val="24"/>
                <w:szCs w:val="24"/>
                <w:shd w:val="clear" w:color="auto" w:fill="FAFAFA"/>
              </w:rPr>
              <w:t xml:space="preserve">in one’s classroom or workshop, </w:t>
            </w:r>
            <w:r w:rsidR="00325F23" w:rsidRPr="00BD2DEC">
              <w:rPr>
                <w:color w:val="2E74B5" w:themeColor="accent1" w:themeShade="BF"/>
                <w:sz w:val="24"/>
                <w:szCs w:val="24"/>
                <w:shd w:val="clear" w:color="auto" w:fill="FAFAFA"/>
              </w:rPr>
              <w:t>suitable to TVET</w:t>
            </w:r>
            <w:r>
              <w:rPr>
                <w:color w:val="2E74B5" w:themeColor="accent1" w:themeShade="BF"/>
                <w:sz w:val="24"/>
                <w:szCs w:val="24"/>
                <w:shd w:val="clear" w:color="auto" w:fill="FAFAFA"/>
              </w:rPr>
              <w:t>.</w:t>
            </w:r>
          </w:p>
        </w:tc>
      </w:tr>
      <w:tr w:rsidR="00290255" w:rsidRPr="00BD2DEC" w:rsidTr="00E56C88">
        <w:tc>
          <w:tcPr>
            <w:tcW w:w="9220" w:type="dxa"/>
          </w:tcPr>
          <w:p w:rsidR="00290255" w:rsidRDefault="00290255" w:rsidP="00290255">
            <w:pPr>
              <w:spacing w:after="120"/>
              <w:rPr>
                <w:b/>
                <w:color w:val="2E74B5" w:themeColor="accent1" w:themeShade="BF"/>
                <w:sz w:val="24"/>
                <w:szCs w:val="24"/>
              </w:rPr>
            </w:pPr>
            <w:r>
              <w:rPr>
                <w:b/>
                <w:sz w:val="24"/>
                <w:szCs w:val="24"/>
              </w:rPr>
              <w:lastRenderedPageBreak/>
              <w:t>Videos and/or animations</w:t>
            </w:r>
            <w:r w:rsidR="001D7763">
              <w:rPr>
                <w:b/>
                <w:sz w:val="24"/>
                <w:szCs w:val="24"/>
              </w:rPr>
              <w:t>:</w:t>
            </w:r>
            <w:r>
              <w:rPr>
                <w:b/>
                <w:sz w:val="24"/>
                <w:szCs w:val="24"/>
              </w:rPr>
              <w:t xml:space="preserve"> </w:t>
            </w:r>
            <w:r w:rsidR="00584607" w:rsidRPr="001D7763">
              <w:rPr>
                <w:color w:val="2E74B5" w:themeColor="accent1" w:themeShade="BF"/>
                <w:sz w:val="24"/>
                <w:szCs w:val="24"/>
              </w:rPr>
              <w:t>Search for</w:t>
            </w:r>
            <w:r w:rsidRPr="001D7763">
              <w:rPr>
                <w:color w:val="2E74B5" w:themeColor="accent1" w:themeShade="BF"/>
                <w:sz w:val="24"/>
                <w:szCs w:val="24"/>
              </w:rPr>
              <w:t xml:space="preserve"> existing OER videos </w:t>
            </w:r>
            <w:r w:rsidR="00584607" w:rsidRPr="001D7763">
              <w:rPr>
                <w:color w:val="2E74B5" w:themeColor="accent1" w:themeShade="BF"/>
                <w:sz w:val="24"/>
                <w:szCs w:val="24"/>
              </w:rPr>
              <w:t>on the following</w:t>
            </w:r>
            <w:r w:rsidR="001D7763" w:rsidRPr="001D7763">
              <w:rPr>
                <w:color w:val="2E74B5" w:themeColor="accent1" w:themeShade="BF"/>
                <w:sz w:val="24"/>
                <w:szCs w:val="24"/>
              </w:rPr>
              <w:t xml:space="preserve"> (there should be many)</w:t>
            </w:r>
            <w:r w:rsidR="00584607" w:rsidRPr="001D7763">
              <w:rPr>
                <w:color w:val="2E74B5" w:themeColor="accent1" w:themeShade="BF"/>
                <w:sz w:val="24"/>
                <w:szCs w:val="24"/>
              </w:rPr>
              <w:t>, and possibly re-shoot for South African, or TVET/CET contexts</w:t>
            </w:r>
            <w:r w:rsidRPr="001D7763">
              <w:rPr>
                <w:b/>
                <w:color w:val="2E74B5" w:themeColor="accent1" w:themeShade="BF"/>
                <w:sz w:val="24"/>
                <w:szCs w:val="24"/>
              </w:rPr>
              <w:t xml:space="preserve">: </w:t>
            </w:r>
          </w:p>
          <w:p w:rsidR="00290255" w:rsidRPr="00584607" w:rsidRDefault="00584607" w:rsidP="00584607">
            <w:pPr>
              <w:pStyle w:val="ListParagraph"/>
              <w:numPr>
                <w:ilvl w:val="0"/>
                <w:numId w:val="31"/>
              </w:numPr>
              <w:spacing w:after="60"/>
              <w:ind w:left="714" w:hanging="357"/>
              <w:contextualSpacing w:val="0"/>
              <w:rPr>
                <w:b/>
                <w:color w:val="2E74B5" w:themeColor="accent1" w:themeShade="BF"/>
                <w:sz w:val="24"/>
                <w:szCs w:val="24"/>
              </w:rPr>
            </w:pPr>
            <w:r w:rsidRPr="00584607">
              <w:rPr>
                <w:b/>
                <w:color w:val="2E74B5" w:themeColor="accent1" w:themeShade="BF"/>
                <w:sz w:val="24"/>
                <w:szCs w:val="24"/>
              </w:rPr>
              <w:t>Co-operation and competition in today’s world</w:t>
            </w:r>
          </w:p>
          <w:p w:rsidR="00584607" w:rsidRDefault="00584607" w:rsidP="00584607">
            <w:pPr>
              <w:pStyle w:val="ListParagraph"/>
              <w:numPr>
                <w:ilvl w:val="0"/>
                <w:numId w:val="31"/>
              </w:numPr>
              <w:spacing w:after="60"/>
              <w:ind w:left="714" w:hanging="357"/>
              <w:contextualSpacing w:val="0"/>
              <w:rPr>
                <w:b/>
                <w:color w:val="2E74B5" w:themeColor="accent1" w:themeShade="BF"/>
                <w:sz w:val="24"/>
                <w:szCs w:val="24"/>
              </w:rPr>
            </w:pPr>
            <w:r w:rsidRPr="00584607">
              <w:rPr>
                <w:b/>
                <w:color w:val="2E74B5" w:themeColor="accent1" w:themeShade="BF"/>
                <w:sz w:val="24"/>
                <w:szCs w:val="24"/>
              </w:rPr>
              <w:t>Networking in education</w:t>
            </w:r>
          </w:p>
          <w:p w:rsidR="004F279E" w:rsidRPr="00584607" w:rsidRDefault="004F279E" w:rsidP="00584607">
            <w:pPr>
              <w:pStyle w:val="ListParagraph"/>
              <w:numPr>
                <w:ilvl w:val="0"/>
                <w:numId w:val="31"/>
              </w:numPr>
              <w:spacing w:after="60"/>
              <w:ind w:left="714" w:hanging="357"/>
              <w:contextualSpacing w:val="0"/>
              <w:rPr>
                <w:b/>
                <w:color w:val="2E74B5" w:themeColor="accent1" w:themeShade="BF"/>
                <w:sz w:val="24"/>
                <w:szCs w:val="24"/>
              </w:rPr>
            </w:pPr>
            <w:r>
              <w:rPr>
                <w:b/>
                <w:color w:val="2E74B5" w:themeColor="accent1" w:themeShade="BF"/>
                <w:sz w:val="24"/>
                <w:szCs w:val="24"/>
              </w:rPr>
              <w:t>Co-operative learning techniques and methods (</w:t>
            </w:r>
            <w:proofErr w:type="spellStart"/>
            <w:r>
              <w:rPr>
                <w:b/>
                <w:color w:val="2E74B5" w:themeColor="accent1" w:themeShade="BF"/>
                <w:sz w:val="24"/>
                <w:szCs w:val="24"/>
              </w:rPr>
              <w:t>Kagan</w:t>
            </w:r>
            <w:proofErr w:type="spellEnd"/>
            <w:r>
              <w:rPr>
                <w:b/>
                <w:color w:val="2E74B5" w:themeColor="accent1" w:themeShade="BF"/>
                <w:sz w:val="24"/>
                <w:szCs w:val="24"/>
              </w:rPr>
              <w:t xml:space="preserve">, </w:t>
            </w:r>
            <w:proofErr w:type="spellStart"/>
            <w:r>
              <w:rPr>
                <w:b/>
                <w:color w:val="2E74B5" w:themeColor="accent1" w:themeShade="BF"/>
                <w:sz w:val="24"/>
                <w:szCs w:val="24"/>
              </w:rPr>
              <w:t>Slavin</w:t>
            </w:r>
            <w:proofErr w:type="spellEnd"/>
            <w:r>
              <w:rPr>
                <w:b/>
                <w:color w:val="2E74B5" w:themeColor="accent1" w:themeShade="BF"/>
                <w:sz w:val="24"/>
                <w:szCs w:val="24"/>
              </w:rPr>
              <w:t xml:space="preserve">, </w:t>
            </w:r>
            <w:r w:rsidR="00EA4D5A">
              <w:rPr>
                <w:b/>
                <w:color w:val="2E74B5" w:themeColor="accent1" w:themeShade="BF"/>
                <w:sz w:val="24"/>
                <w:szCs w:val="24"/>
              </w:rPr>
              <w:t>Walters 2005)</w:t>
            </w:r>
          </w:p>
          <w:p w:rsidR="00584607" w:rsidRPr="00BD2DEC" w:rsidRDefault="00584607" w:rsidP="004F279E">
            <w:pPr>
              <w:pStyle w:val="ListParagraph"/>
              <w:numPr>
                <w:ilvl w:val="0"/>
                <w:numId w:val="31"/>
              </w:numPr>
              <w:spacing w:after="60"/>
              <w:ind w:left="714" w:hanging="357"/>
              <w:contextualSpacing w:val="0"/>
              <w:rPr>
                <w:b/>
                <w:sz w:val="24"/>
                <w:szCs w:val="24"/>
              </w:rPr>
            </w:pPr>
            <w:r w:rsidRPr="00584607">
              <w:rPr>
                <w:b/>
                <w:color w:val="2E74B5" w:themeColor="accent1" w:themeShade="BF"/>
                <w:sz w:val="24"/>
                <w:szCs w:val="24"/>
              </w:rPr>
              <w:t>Communities of learning</w:t>
            </w:r>
            <w:r w:rsidR="004F279E">
              <w:rPr>
                <w:b/>
                <w:color w:val="2E74B5" w:themeColor="accent1" w:themeShade="BF"/>
                <w:sz w:val="24"/>
                <w:szCs w:val="24"/>
              </w:rPr>
              <w:t>; c</w:t>
            </w:r>
            <w:r w:rsidRPr="00584607">
              <w:rPr>
                <w:b/>
                <w:color w:val="2E74B5" w:themeColor="accent1" w:themeShade="BF"/>
                <w:sz w:val="24"/>
                <w:szCs w:val="24"/>
              </w:rPr>
              <w:t>ommunities of practice</w:t>
            </w:r>
          </w:p>
        </w:tc>
      </w:tr>
      <w:tr w:rsidR="006C5FA1" w:rsidRPr="00BD2DEC" w:rsidTr="00E56C88">
        <w:tc>
          <w:tcPr>
            <w:tcW w:w="9220" w:type="dxa"/>
          </w:tcPr>
          <w:p w:rsidR="006C5FA1" w:rsidRDefault="006C5FA1" w:rsidP="006C5FA1">
            <w:pPr>
              <w:shd w:val="clear" w:color="auto" w:fill="FFFFFF"/>
              <w:spacing w:after="120"/>
              <w:outlineLvl w:val="0"/>
              <w:rPr>
                <w:b/>
                <w:sz w:val="24"/>
                <w:szCs w:val="24"/>
              </w:rPr>
            </w:pPr>
            <w:r w:rsidRPr="006C5FA1">
              <w:rPr>
                <w:b/>
                <w:sz w:val="24"/>
                <w:szCs w:val="24"/>
              </w:rPr>
              <w:t xml:space="preserve">Other resources: </w:t>
            </w:r>
          </w:p>
          <w:p w:rsidR="00E56C88" w:rsidRPr="00E56C88" w:rsidRDefault="00E56C88" w:rsidP="006C5FA1">
            <w:pPr>
              <w:shd w:val="clear" w:color="auto" w:fill="FFFFFF"/>
              <w:spacing w:after="120"/>
              <w:outlineLvl w:val="0"/>
              <w:rPr>
                <w:color w:val="2E74B5" w:themeColor="accent1" w:themeShade="BF"/>
                <w:sz w:val="24"/>
                <w:szCs w:val="24"/>
              </w:rPr>
            </w:pPr>
            <w:r w:rsidRPr="00E56C88">
              <w:rPr>
                <w:color w:val="2E74B5" w:themeColor="accent1" w:themeShade="BF"/>
                <w:sz w:val="24"/>
                <w:szCs w:val="24"/>
              </w:rPr>
              <w:t xml:space="preserve">Introductory reading can be adapted directly from </w:t>
            </w:r>
            <w:r>
              <w:rPr>
                <w:color w:val="2E74B5" w:themeColor="accent1" w:themeShade="BF"/>
                <w:sz w:val="24"/>
                <w:szCs w:val="24"/>
              </w:rPr>
              <w:t xml:space="preserve">“Co-operative Learning: An Introduction”   </w:t>
            </w:r>
            <w:r w:rsidRPr="00E56C88">
              <w:rPr>
                <w:noProof/>
                <w:color w:val="2E74B5" w:themeColor="accent1" w:themeShade="BF"/>
                <w:sz w:val="24"/>
                <w:szCs w:val="24"/>
                <w:lang w:eastAsia="en-ZA"/>
              </w:rPr>
              <w:drawing>
                <wp:inline distT="0" distB="0" distL="0" distR="0" wp14:anchorId="07F947AD" wp14:editId="77925181">
                  <wp:extent cx="724417" cy="2540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a:stretch>
                            <a:fillRect/>
                          </a:stretch>
                        </pic:blipFill>
                        <pic:spPr>
                          <a:xfrm>
                            <a:off x="0" y="0"/>
                            <a:ext cx="739567" cy="259312"/>
                          </a:xfrm>
                          <a:prstGeom prst="rect">
                            <a:avLst/>
                          </a:prstGeom>
                        </pic:spPr>
                      </pic:pic>
                    </a:graphicData>
                  </a:graphic>
                </wp:inline>
              </w:drawing>
            </w:r>
          </w:p>
          <w:p w:rsidR="006C5FA1" w:rsidRDefault="006C5FA1" w:rsidP="006C5FA1">
            <w:pPr>
              <w:shd w:val="clear" w:color="auto" w:fill="FFFFFF"/>
              <w:spacing w:after="120"/>
              <w:outlineLvl w:val="0"/>
              <w:rPr>
                <w:b/>
                <w:sz w:val="24"/>
                <w:szCs w:val="24"/>
              </w:rPr>
            </w:pPr>
            <w:r w:rsidRPr="00E56C88">
              <w:rPr>
                <w:color w:val="2E74B5" w:themeColor="accent1" w:themeShade="BF"/>
                <w:sz w:val="24"/>
                <w:szCs w:val="24"/>
              </w:rPr>
              <w:t xml:space="preserve">Reading: </w:t>
            </w:r>
            <w:r w:rsidRPr="00E56C88">
              <w:rPr>
                <w:rFonts w:eastAsia="Times New Roman" w:cstheme="minorHAnsi"/>
                <w:bCs/>
                <w:i/>
                <w:color w:val="2E74B5" w:themeColor="accent1" w:themeShade="BF"/>
                <w:kern w:val="36"/>
                <w:sz w:val="24"/>
                <w:szCs w:val="24"/>
                <w:lang w:eastAsia="en-ZA"/>
              </w:rPr>
              <w:t>How communities of inquiry drive teaching and learning in the digital age</w:t>
            </w:r>
            <w:r w:rsidRPr="00E56C88">
              <w:rPr>
                <w:rFonts w:eastAsia="Times New Roman" w:cstheme="minorHAnsi"/>
                <w:bCs/>
                <w:color w:val="2E74B5" w:themeColor="accent1" w:themeShade="BF"/>
                <w:kern w:val="36"/>
                <w:sz w:val="24"/>
                <w:szCs w:val="24"/>
                <w:lang w:eastAsia="en-ZA"/>
              </w:rPr>
              <w:t xml:space="preserve">, </w:t>
            </w:r>
            <w:r w:rsidRPr="00E56C88">
              <w:rPr>
                <w:rFonts w:eastAsia="Times New Roman" w:cstheme="minorHAnsi"/>
                <w:color w:val="2E74B5" w:themeColor="accent1" w:themeShade="BF"/>
                <w:sz w:val="24"/>
                <w:szCs w:val="24"/>
                <w:lang w:eastAsia="en-ZA"/>
              </w:rPr>
              <w:t xml:space="preserve">Terry Anderson, Contact North. 2018 </w:t>
            </w:r>
            <w:r w:rsidRPr="00E56C88">
              <w:rPr>
                <w:rFonts w:eastAsia="Times New Roman" w:cstheme="minorHAnsi"/>
                <w:bCs/>
                <w:color w:val="2E74B5" w:themeColor="accent1" w:themeShade="BF"/>
                <w:kern w:val="36"/>
                <w:sz w:val="24"/>
                <w:szCs w:val="24"/>
                <w:lang w:eastAsia="en-ZA"/>
              </w:rPr>
              <w:t>https://teachonline.ca/tools-trends/insights-online-learning/2018-02-27/how-communities-inquiry-drive-teaching-and-learning-digital-age</w:t>
            </w:r>
          </w:p>
        </w:tc>
      </w:tr>
      <w:tr w:rsidR="00C55F6D" w:rsidRPr="00BD2DEC" w:rsidTr="00E56C88">
        <w:tc>
          <w:tcPr>
            <w:tcW w:w="9220" w:type="dxa"/>
          </w:tcPr>
          <w:p w:rsidR="00C55F6D" w:rsidRPr="00BA3002" w:rsidRDefault="00C55F6D" w:rsidP="00C55F6D">
            <w:pPr>
              <w:spacing w:after="120"/>
              <w:rPr>
                <w:rFonts w:cs="Times New Roman"/>
                <w:color w:val="000000" w:themeColor="text1"/>
                <w:sz w:val="24"/>
                <w:szCs w:val="24"/>
                <w:lang w:val="en-US"/>
              </w:rPr>
            </w:pPr>
            <w:r>
              <w:rPr>
                <w:rFonts w:cs="Times New Roman"/>
                <w:b/>
                <w:color w:val="000000" w:themeColor="text1"/>
                <w:sz w:val="24"/>
                <w:szCs w:val="24"/>
                <w:lang w:val="en-US"/>
              </w:rPr>
              <w:t>General notes</w:t>
            </w:r>
            <w:r w:rsidRPr="00BA3002">
              <w:rPr>
                <w:rFonts w:cs="Times New Roman"/>
                <w:b/>
                <w:color w:val="000000" w:themeColor="text1"/>
                <w:sz w:val="24"/>
                <w:szCs w:val="24"/>
                <w:lang w:val="en-US"/>
              </w:rPr>
              <w:t xml:space="preserve"> </w:t>
            </w:r>
            <w:r>
              <w:rPr>
                <w:rFonts w:cs="Times New Roman"/>
                <w:b/>
                <w:color w:val="000000" w:themeColor="text1"/>
                <w:sz w:val="24"/>
                <w:szCs w:val="24"/>
                <w:lang w:val="en-US"/>
              </w:rPr>
              <w:t xml:space="preserve">on the course materials </w:t>
            </w:r>
            <w:r w:rsidRPr="00BA3002">
              <w:rPr>
                <w:rFonts w:cs="Times New Roman"/>
                <w:color w:val="000000" w:themeColor="text1"/>
                <w:sz w:val="24"/>
                <w:szCs w:val="24"/>
                <w:lang w:val="en-US"/>
              </w:rPr>
              <w:t>(in no particular order)</w:t>
            </w:r>
          </w:p>
          <w:p w:rsidR="00C55F6D" w:rsidRDefault="00C55F6D" w:rsidP="00C55F6D">
            <w:pPr>
              <w:pStyle w:val="ListParagraph"/>
              <w:numPr>
                <w:ilvl w:val="0"/>
                <w:numId w:val="32"/>
              </w:numPr>
              <w:spacing w:after="120"/>
              <w:ind w:left="738" w:hanging="361"/>
              <w:rPr>
                <w:rFonts w:cs="Times New Roman"/>
                <w:color w:val="2E74B5" w:themeColor="accent1" w:themeShade="BF"/>
                <w:sz w:val="24"/>
                <w:szCs w:val="24"/>
                <w:lang w:val="en-US"/>
              </w:rPr>
            </w:pPr>
            <w:r>
              <w:rPr>
                <w:rFonts w:cs="Times New Roman"/>
                <w:color w:val="2E74B5" w:themeColor="accent1" w:themeShade="BF"/>
                <w:sz w:val="24"/>
                <w:szCs w:val="24"/>
                <w:lang w:val="en-US"/>
              </w:rPr>
              <w:t>The Advanced Diploma TVT (</w:t>
            </w:r>
            <w:proofErr w:type="spellStart"/>
            <w:r>
              <w:rPr>
                <w:rFonts w:cs="Times New Roman"/>
                <w:color w:val="2E74B5" w:themeColor="accent1" w:themeShade="BF"/>
                <w:sz w:val="24"/>
                <w:szCs w:val="24"/>
                <w:lang w:val="en-US"/>
              </w:rPr>
              <w:t>Adv</w:t>
            </w:r>
            <w:proofErr w:type="spellEnd"/>
            <w:r>
              <w:rPr>
                <w:rFonts w:cs="Times New Roman"/>
                <w:color w:val="2E74B5" w:themeColor="accent1" w:themeShade="BF"/>
                <w:sz w:val="24"/>
                <w:szCs w:val="24"/>
                <w:lang w:val="en-US"/>
              </w:rPr>
              <w:t xml:space="preserve"> Dip TVT) courses should be designed as resource-based. However, the resources should not simply be seen as “add-ons” or “extras”. Two ways in which they can be introduced to students:</w:t>
            </w:r>
          </w:p>
          <w:p w:rsidR="00C55F6D" w:rsidRDefault="00C55F6D" w:rsidP="00C55F6D">
            <w:pPr>
              <w:pStyle w:val="ListParagraph"/>
              <w:numPr>
                <w:ilvl w:val="1"/>
                <w:numId w:val="32"/>
              </w:numPr>
              <w:spacing w:after="120"/>
              <w:ind w:left="1105" w:hanging="210"/>
              <w:rPr>
                <w:rFonts w:cs="Times New Roman"/>
                <w:color w:val="2E74B5" w:themeColor="accent1" w:themeShade="BF"/>
                <w:sz w:val="24"/>
                <w:szCs w:val="24"/>
                <w:lang w:val="en-US"/>
              </w:rPr>
            </w:pPr>
            <w:r>
              <w:rPr>
                <w:rFonts w:cs="Times New Roman"/>
                <w:color w:val="2E74B5" w:themeColor="accent1" w:themeShade="BF"/>
                <w:sz w:val="24"/>
                <w:szCs w:val="24"/>
                <w:lang w:val="en-US"/>
              </w:rPr>
              <w:t>Embed hypertext links to resources (readings, official documents, videos) in passages of text.</w:t>
            </w:r>
          </w:p>
          <w:p w:rsidR="00C55F6D" w:rsidRDefault="00C55F6D" w:rsidP="00C55F6D">
            <w:pPr>
              <w:pStyle w:val="ListParagraph"/>
              <w:numPr>
                <w:ilvl w:val="1"/>
                <w:numId w:val="32"/>
              </w:numPr>
              <w:spacing w:after="160"/>
              <w:ind w:left="1105" w:hanging="210"/>
              <w:contextualSpacing w:val="0"/>
              <w:rPr>
                <w:rFonts w:cs="Times New Roman"/>
                <w:color w:val="2E74B5" w:themeColor="accent1" w:themeShade="BF"/>
                <w:sz w:val="24"/>
                <w:szCs w:val="24"/>
                <w:lang w:val="en-US"/>
              </w:rPr>
            </w:pPr>
            <w:r>
              <w:rPr>
                <w:rFonts w:cs="Times New Roman"/>
                <w:color w:val="2E74B5" w:themeColor="accent1" w:themeShade="BF"/>
                <w:sz w:val="24"/>
                <w:szCs w:val="24"/>
                <w:lang w:val="en-US"/>
              </w:rPr>
              <w:t>Include self-assessment or reflection tools in the course in which students’ responses to a small number of limited-choice questions activate the presentation of links to particular selections of resources suitable to the individual students’ needs or interests. These selections do not need to be completely different, tailor-made selections, and may overlap to a considerable extent, but where the number of available or easily-produced OERs allows some degree of personalization, this technique should be employed (once or twice in a course).</w:t>
            </w:r>
          </w:p>
          <w:p w:rsidR="00C55F6D" w:rsidRDefault="00C55F6D" w:rsidP="00C55F6D">
            <w:pPr>
              <w:pStyle w:val="ListParagraph"/>
              <w:numPr>
                <w:ilvl w:val="0"/>
                <w:numId w:val="32"/>
              </w:numPr>
              <w:spacing w:after="160"/>
              <w:ind w:left="738" w:hanging="361"/>
              <w:contextualSpacing w:val="0"/>
              <w:rPr>
                <w:rFonts w:cs="Times New Roman"/>
                <w:color w:val="2E74B5" w:themeColor="accent1" w:themeShade="BF"/>
                <w:sz w:val="24"/>
                <w:szCs w:val="24"/>
                <w:lang w:val="en-US"/>
              </w:rPr>
            </w:pPr>
            <w:r>
              <w:rPr>
                <w:rFonts w:cs="Times New Roman"/>
                <w:color w:val="2E74B5" w:themeColor="accent1" w:themeShade="BF"/>
                <w:sz w:val="24"/>
                <w:szCs w:val="24"/>
                <w:lang w:val="en-US"/>
              </w:rPr>
              <w:t xml:space="preserve">The text-based and graphic resources should be downloadable and in a printable format. However, the resources should </w:t>
            </w:r>
            <w:r w:rsidRPr="00E43DEB">
              <w:rPr>
                <w:rFonts w:cs="Times New Roman"/>
                <w:color w:val="2E74B5" w:themeColor="accent1" w:themeShade="BF"/>
                <w:sz w:val="24"/>
                <w:szCs w:val="24"/>
                <w:u w:val="single"/>
                <w:lang w:val="en-US"/>
              </w:rPr>
              <w:t>not</w:t>
            </w:r>
            <w:r>
              <w:rPr>
                <w:rFonts w:cs="Times New Roman"/>
                <w:color w:val="2E74B5" w:themeColor="accent1" w:themeShade="BF"/>
                <w:sz w:val="24"/>
                <w:szCs w:val="24"/>
                <w:lang w:val="en-US"/>
              </w:rPr>
              <w:t xml:space="preserve"> be in pdf format, as this would not allow for re-mixing or any form of adaptation; in other words, they will automatically be equivalent to a “No derivatives” </w:t>
            </w:r>
            <w:proofErr w:type="spellStart"/>
            <w:r>
              <w:rPr>
                <w:rFonts w:cs="Times New Roman"/>
                <w:color w:val="2E74B5" w:themeColor="accent1" w:themeShade="BF"/>
                <w:sz w:val="24"/>
                <w:szCs w:val="24"/>
                <w:lang w:val="en-US"/>
              </w:rPr>
              <w:t>licence</w:t>
            </w:r>
            <w:proofErr w:type="spellEnd"/>
            <w:r>
              <w:rPr>
                <w:rFonts w:cs="Times New Roman"/>
                <w:color w:val="2E74B5" w:themeColor="accent1" w:themeShade="BF"/>
                <w:sz w:val="24"/>
                <w:szCs w:val="24"/>
                <w:lang w:val="en-US"/>
              </w:rPr>
              <w:t xml:space="preserve">. Where audio or video resources are really crucial to completion of the course, consider, respectively, </w:t>
            </w:r>
            <w:proofErr w:type="spellStart"/>
            <w:r>
              <w:rPr>
                <w:rFonts w:cs="Times New Roman"/>
                <w:color w:val="2E74B5" w:themeColor="accent1" w:themeShade="BF"/>
                <w:sz w:val="24"/>
                <w:szCs w:val="24"/>
                <w:lang w:val="en-US"/>
              </w:rPr>
              <w:t>summarised</w:t>
            </w:r>
            <w:proofErr w:type="spellEnd"/>
            <w:r>
              <w:rPr>
                <w:rFonts w:cs="Times New Roman"/>
                <w:color w:val="2E74B5" w:themeColor="accent1" w:themeShade="BF"/>
                <w:sz w:val="24"/>
                <w:szCs w:val="24"/>
                <w:lang w:val="en-US"/>
              </w:rPr>
              <w:t xml:space="preserve"> transcripts </w:t>
            </w:r>
            <w:r>
              <w:rPr>
                <w:rFonts w:cs="Times New Roman"/>
                <w:color w:val="2E74B5" w:themeColor="accent1" w:themeShade="BF"/>
                <w:sz w:val="24"/>
                <w:szCs w:val="24"/>
                <w:lang w:val="en-US"/>
              </w:rPr>
              <w:lastRenderedPageBreak/>
              <w:t>or simplified comic-like representations of the video using screen-grabs and subtitles or captions.</w:t>
            </w:r>
          </w:p>
          <w:p w:rsidR="00C55F6D" w:rsidRDefault="00C55F6D" w:rsidP="00C55F6D">
            <w:pPr>
              <w:pStyle w:val="ListParagraph"/>
              <w:numPr>
                <w:ilvl w:val="0"/>
                <w:numId w:val="32"/>
              </w:numPr>
              <w:spacing w:after="160"/>
              <w:ind w:left="738" w:hanging="361"/>
              <w:contextualSpacing w:val="0"/>
              <w:rPr>
                <w:rFonts w:cs="Times New Roman"/>
                <w:color w:val="2E74B5" w:themeColor="accent1" w:themeShade="BF"/>
                <w:sz w:val="24"/>
                <w:szCs w:val="24"/>
                <w:lang w:val="en-US"/>
              </w:rPr>
            </w:pPr>
            <w:r>
              <w:rPr>
                <w:rFonts w:cs="Times New Roman"/>
                <w:color w:val="2E74B5" w:themeColor="accent1" w:themeShade="BF"/>
                <w:sz w:val="24"/>
                <w:szCs w:val="24"/>
                <w:lang w:val="en-US"/>
              </w:rPr>
              <w:t xml:space="preserve">Videos should not be either simply “talking heads + monologue”, or video representations of what is essentially a </w:t>
            </w:r>
            <w:proofErr w:type="spellStart"/>
            <w:proofErr w:type="gramStart"/>
            <w:r>
              <w:rPr>
                <w:rFonts w:cs="Times New Roman"/>
                <w:color w:val="2E74B5" w:themeColor="accent1" w:themeShade="BF"/>
                <w:sz w:val="24"/>
                <w:szCs w:val="24"/>
                <w:lang w:val="en-US"/>
              </w:rPr>
              <w:t>powerpoint</w:t>
            </w:r>
            <w:proofErr w:type="spellEnd"/>
            <w:proofErr w:type="gramEnd"/>
            <w:r>
              <w:rPr>
                <w:rFonts w:cs="Times New Roman"/>
                <w:color w:val="2E74B5" w:themeColor="accent1" w:themeShade="BF"/>
                <w:sz w:val="24"/>
                <w:szCs w:val="24"/>
                <w:lang w:val="en-US"/>
              </w:rPr>
              <w:t xml:space="preserve"> presentation. Videos should focus on subjects such as processes, real-life situations, in-location interviews or focus groups. </w:t>
            </w:r>
          </w:p>
          <w:p w:rsidR="00C55F6D" w:rsidRDefault="00C55F6D" w:rsidP="00C55F6D">
            <w:pPr>
              <w:pStyle w:val="ListParagraph"/>
              <w:numPr>
                <w:ilvl w:val="0"/>
                <w:numId w:val="32"/>
              </w:numPr>
              <w:spacing w:after="160"/>
              <w:ind w:left="738" w:hanging="361"/>
              <w:contextualSpacing w:val="0"/>
              <w:rPr>
                <w:rFonts w:cs="Times New Roman"/>
                <w:color w:val="2E74B5" w:themeColor="accent1" w:themeShade="BF"/>
                <w:sz w:val="24"/>
                <w:szCs w:val="24"/>
                <w:lang w:val="en-US"/>
              </w:rPr>
            </w:pPr>
            <w:proofErr w:type="spellStart"/>
            <w:r>
              <w:rPr>
                <w:rFonts w:cs="Times New Roman"/>
                <w:color w:val="2E74B5" w:themeColor="accent1" w:themeShade="BF"/>
                <w:sz w:val="24"/>
                <w:szCs w:val="24"/>
                <w:lang w:val="en-US"/>
              </w:rPr>
              <w:t>Standardised</w:t>
            </w:r>
            <w:proofErr w:type="spellEnd"/>
            <w:r>
              <w:rPr>
                <w:rFonts w:cs="Times New Roman"/>
                <w:color w:val="2E74B5" w:themeColor="accent1" w:themeShade="BF"/>
                <w:sz w:val="24"/>
                <w:szCs w:val="24"/>
                <w:lang w:val="en-US"/>
              </w:rPr>
              <w:t xml:space="preserve"> signposting is to be used throughout courses, so that the look and feel of </w:t>
            </w:r>
            <w:proofErr w:type="spellStart"/>
            <w:r>
              <w:rPr>
                <w:rFonts w:cs="Times New Roman"/>
                <w:color w:val="2E74B5" w:themeColor="accent1" w:themeShade="BF"/>
                <w:sz w:val="24"/>
                <w:szCs w:val="24"/>
                <w:lang w:val="en-US"/>
              </w:rPr>
              <w:t>Adv</w:t>
            </w:r>
            <w:proofErr w:type="spellEnd"/>
            <w:r>
              <w:rPr>
                <w:rFonts w:cs="Times New Roman"/>
                <w:color w:val="2E74B5" w:themeColor="accent1" w:themeShade="BF"/>
                <w:sz w:val="24"/>
                <w:szCs w:val="24"/>
                <w:lang w:val="en-US"/>
              </w:rPr>
              <w:t xml:space="preserve"> Dip TVT materials will all be instantly recognizable. </w:t>
            </w:r>
          </w:p>
          <w:p w:rsidR="00C55F6D" w:rsidRDefault="00C55F6D" w:rsidP="00C55F6D">
            <w:pPr>
              <w:pStyle w:val="ListParagraph"/>
              <w:numPr>
                <w:ilvl w:val="0"/>
                <w:numId w:val="32"/>
              </w:numPr>
              <w:spacing w:after="160"/>
              <w:ind w:left="738" w:hanging="361"/>
              <w:contextualSpacing w:val="0"/>
              <w:rPr>
                <w:rFonts w:cs="Times New Roman"/>
                <w:color w:val="2E74B5" w:themeColor="accent1" w:themeShade="BF"/>
                <w:sz w:val="24"/>
                <w:szCs w:val="24"/>
                <w:lang w:val="en-US"/>
              </w:rPr>
            </w:pPr>
            <w:r>
              <w:rPr>
                <w:rFonts w:cs="Times New Roman"/>
                <w:color w:val="2E74B5" w:themeColor="accent1" w:themeShade="BF"/>
                <w:sz w:val="24"/>
                <w:szCs w:val="24"/>
                <w:lang w:val="en-US"/>
              </w:rPr>
              <w:t>The DHET and EU logos should appear on the lower left and right corners respectively of the opening screen of all videos and animations created for the project.</w:t>
            </w:r>
          </w:p>
          <w:p w:rsidR="00C55F6D" w:rsidRDefault="00C55F6D" w:rsidP="00C55F6D">
            <w:pPr>
              <w:pStyle w:val="ListParagraph"/>
              <w:numPr>
                <w:ilvl w:val="0"/>
                <w:numId w:val="32"/>
              </w:numPr>
              <w:spacing w:after="160"/>
              <w:ind w:left="738" w:hanging="361"/>
              <w:contextualSpacing w:val="0"/>
              <w:rPr>
                <w:rFonts w:cs="Times New Roman"/>
                <w:color w:val="2E74B5" w:themeColor="accent1" w:themeShade="BF"/>
                <w:sz w:val="24"/>
                <w:szCs w:val="24"/>
                <w:lang w:val="en-US"/>
              </w:rPr>
            </w:pPr>
            <w:r>
              <w:rPr>
                <w:rFonts w:cs="Times New Roman"/>
                <w:color w:val="2E74B5" w:themeColor="accent1" w:themeShade="BF"/>
                <w:sz w:val="24"/>
                <w:szCs w:val="24"/>
                <w:lang w:val="en-US"/>
              </w:rPr>
              <w:t xml:space="preserve">Chat rooms (synchronous) and discussion forums (asynchronous) play an important role in the </w:t>
            </w:r>
            <w:proofErr w:type="spellStart"/>
            <w:r>
              <w:rPr>
                <w:rFonts w:cs="Times New Roman"/>
                <w:color w:val="2E74B5" w:themeColor="accent1" w:themeShade="BF"/>
                <w:sz w:val="24"/>
                <w:szCs w:val="24"/>
                <w:lang w:val="en-US"/>
              </w:rPr>
              <w:t>Adv</w:t>
            </w:r>
            <w:proofErr w:type="spellEnd"/>
            <w:r>
              <w:rPr>
                <w:rFonts w:cs="Times New Roman"/>
                <w:color w:val="2E74B5" w:themeColor="accent1" w:themeShade="BF"/>
                <w:sz w:val="24"/>
                <w:szCs w:val="24"/>
                <w:lang w:val="en-US"/>
              </w:rPr>
              <w:t xml:space="preserve"> Dip TVT courses, especially as many of the students </w:t>
            </w:r>
            <w:r w:rsidRPr="00F10492">
              <w:rPr>
                <w:rFonts w:cs="Times New Roman"/>
                <w:i/>
                <w:color w:val="2E74B5" w:themeColor="accent1" w:themeShade="BF"/>
                <w:sz w:val="24"/>
                <w:szCs w:val="24"/>
                <w:lang w:val="en-US"/>
              </w:rPr>
              <w:t>are themselves lecturers with a lot of experience</w:t>
            </w:r>
            <w:r>
              <w:rPr>
                <w:rFonts w:cs="Times New Roman"/>
                <w:color w:val="2E74B5" w:themeColor="accent1" w:themeShade="BF"/>
                <w:sz w:val="24"/>
                <w:szCs w:val="24"/>
                <w:lang w:val="en-US"/>
              </w:rPr>
              <w:t>, even if they have lacked professional qualifications as TVET lecturers.</w:t>
            </w:r>
          </w:p>
          <w:p w:rsidR="00C55F6D" w:rsidRPr="00C55F6D" w:rsidRDefault="00C55F6D" w:rsidP="00C55F6D">
            <w:pPr>
              <w:pStyle w:val="ListParagraph"/>
              <w:numPr>
                <w:ilvl w:val="0"/>
                <w:numId w:val="32"/>
              </w:numPr>
              <w:spacing w:after="160"/>
              <w:ind w:left="738" w:hanging="361"/>
              <w:contextualSpacing w:val="0"/>
              <w:rPr>
                <w:rFonts w:cs="Times New Roman"/>
                <w:color w:val="2E74B5" w:themeColor="accent1" w:themeShade="BF"/>
                <w:sz w:val="24"/>
                <w:szCs w:val="24"/>
                <w:lang w:val="en-US"/>
              </w:rPr>
            </w:pPr>
            <w:r w:rsidRPr="00C55F6D">
              <w:rPr>
                <w:rFonts w:cs="Times New Roman"/>
                <w:color w:val="2E74B5" w:themeColor="accent1" w:themeShade="BF"/>
                <w:sz w:val="24"/>
                <w:szCs w:val="24"/>
                <w:lang w:val="en-US"/>
              </w:rPr>
              <w:t>The learning outcomes, and possibly the key questions, need to be introduced in a way that locates them as central to the course. All learning activities and assessments, as well as the resources, need to be visibly linked/aligned to the LOs.</w:t>
            </w:r>
          </w:p>
        </w:tc>
      </w:tr>
    </w:tbl>
    <w:p w:rsidR="004269C3" w:rsidRPr="00BD2DEC" w:rsidRDefault="004269C3" w:rsidP="00092257">
      <w:pPr>
        <w:spacing w:after="0"/>
        <w:rPr>
          <w:b/>
          <w:sz w:val="24"/>
          <w:szCs w:val="24"/>
        </w:rPr>
      </w:pPr>
    </w:p>
    <w:sectPr w:rsidR="004269C3" w:rsidRPr="00BD2DEC" w:rsidSect="00730F7A">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54D" w:rsidRDefault="00D9754D" w:rsidP="002B002C">
      <w:pPr>
        <w:spacing w:after="0" w:line="240" w:lineRule="auto"/>
      </w:pPr>
      <w:r>
        <w:separator/>
      </w:r>
    </w:p>
  </w:endnote>
  <w:endnote w:type="continuationSeparator" w:id="0">
    <w:p w:rsidR="00D9754D" w:rsidRDefault="00D9754D" w:rsidP="002B0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956618"/>
      <w:docPartObj>
        <w:docPartGallery w:val="Page Numbers (Bottom of Page)"/>
        <w:docPartUnique/>
      </w:docPartObj>
    </w:sdtPr>
    <w:sdtEndPr>
      <w:rPr>
        <w:noProof/>
      </w:rPr>
    </w:sdtEndPr>
    <w:sdtContent>
      <w:p w:rsidR="002B002C" w:rsidRDefault="002B002C">
        <w:pPr>
          <w:pStyle w:val="Footer"/>
          <w:jc w:val="center"/>
        </w:pPr>
        <w:r>
          <w:fldChar w:fldCharType="begin"/>
        </w:r>
        <w:r>
          <w:instrText xml:space="preserve"> PAGE   \* MERGEFORMAT </w:instrText>
        </w:r>
        <w:r>
          <w:fldChar w:fldCharType="separate"/>
        </w:r>
        <w:r w:rsidR="0054735E">
          <w:rPr>
            <w:noProof/>
          </w:rPr>
          <w:t>5</w:t>
        </w:r>
        <w:r>
          <w:rPr>
            <w:noProof/>
          </w:rPr>
          <w:fldChar w:fldCharType="end"/>
        </w:r>
      </w:p>
    </w:sdtContent>
  </w:sdt>
  <w:p w:rsidR="002B002C" w:rsidRDefault="002B00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54D" w:rsidRDefault="00D9754D" w:rsidP="002B002C">
      <w:pPr>
        <w:spacing w:after="0" w:line="240" w:lineRule="auto"/>
      </w:pPr>
      <w:r>
        <w:separator/>
      </w:r>
    </w:p>
  </w:footnote>
  <w:footnote w:type="continuationSeparator" w:id="0">
    <w:p w:rsidR="00D9754D" w:rsidRDefault="00D9754D" w:rsidP="002B00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B4DF8"/>
    <w:multiLevelType w:val="hybridMultilevel"/>
    <w:tmpl w:val="C4B4DD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B962D94"/>
    <w:multiLevelType w:val="hybridMultilevel"/>
    <w:tmpl w:val="7A940080"/>
    <w:lvl w:ilvl="0" w:tplc="1C090003">
      <w:start w:val="1"/>
      <w:numFmt w:val="bullet"/>
      <w:lvlText w:val="o"/>
      <w:lvlJc w:val="left"/>
      <w:pPr>
        <w:ind w:left="1080" w:hanging="360"/>
      </w:pPr>
      <w:rPr>
        <w:rFonts w:ascii="Courier New" w:hAnsi="Courier New" w:cs="Courier New" w:hint="default"/>
        <w:color w:val="2E74B5" w:themeColor="accent1" w:themeShade="BF"/>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0D273E25"/>
    <w:multiLevelType w:val="hybridMultilevel"/>
    <w:tmpl w:val="8F1CC8CC"/>
    <w:lvl w:ilvl="0" w:tplc="D20EEDE2">
      <w:start w:val="1"/>
      <w:numFmt w:val="bullet"/>
      <w:lvlText w:val=""/>
      <w:lvlJc w:val="left"/>
      <w:pPr>
        <w:ind w:left="720" w:hanging="360"/>
      </w:pPr>
      <w:rPr>
        <w:rFonts w:ascii="Symbol" w:hAnsi="Symbol" w:hint="default"/>
        <w:color w:val="2E74B5" w:themeColor="accent1"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F4D25D8"/>
    <w:multiLevelType w:val="hybridMultilevel"/>
    <w:tmpl w:val="FF364286"/>
    <w:lvl w:ilvl="0" w:tplc="D20EEDE2">
      <w:start w:val="1"/>
      <w:numFmt w:val="bullet"/>
      <w:lvlText w:val=""/>
      <w:lvlJc w:val="left"/>
      <w:pPr>
        <w:ind w:left="720" w:hanging="360"/>
      </w:pPr>
      <w:rPr>
        <w:rFonts w:ascii="Symbol" w:hAnsi="Symbol" w:hint="default"/>
        <w:color w:val="2E74B5" w:themeColor="accent1"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A915E9A"/>
    <w:multiLevelType w:val="hybridMultilevel"/>
    <w:tmpl w:val="19F63E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A9B73DB"/>
    <w:multiLevelType w:val="hybridMultilevel"/>
    <w:tmpl w:val="C62E7EDE"/>
    <w:lvl w:ilvl="0" w:tplc="1C090001">
      <w:start w:val="1"/>
      <w:numFmt w:val="bullet"/>
      <w:lvlText w:val=""/>
      <w:lvlJc w:val="left"/>
      <w:pPr>
        <w:ind w:left="720" w:hanging="360"/>
      </w:pPr>
      <w:rPr>
        <w:rFonts w:ascii="Symbol" w:hAnsi="Symbol" w:hint="default"/>
        <w:color w:val="2E74B5" w:themeColor="accent1"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D0A4908"/>
    <w:multiLevelType w:val="hybridMultilevel"/>
    <w:tmpl w:val="FFA27734"/>
    <w:lvl w:ilvl="0" w:tplc="D20EEDE2">
      <w:start w:val="1"/>
      <w:numFmt w:val="bullet"/>
      <w:lvlText w:val=""/>
      <w:lvlJc w:val="left"/>
      <w:pPr>
        <w:ind w:left="720" w:hanging="360"/>
      </w:pPr>
      <w:rPr>
        <w:rFonts w:ascii="Symbol" w:hAnsi="Symbol" w:hint="default"/>
        <w:color w:val="2E74B5" w:themeColor="accent1"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D5D212D"/>
    <w:multiLevelType w:val="hybridMultilevel"/>
    <w:tmpl w:val="F6EE8E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E985A09"/>
    <w:multiLevelType w:val="hybridMultilevel"/>
    <w:tmpl w:val="3C24C29A"/>
    <w:lvl w:ilvl="0" w:tplc="D20EEDE2">
      <w:start w:val="1"/>
      <w:numFmt w:val="bullet"/>
      <w:lvlText w:val=""/>
      <w:lvlJc w:val="left"/>
      <w:pPr>
        <w:ind w:left="720" w:hanging="360"/>
      </w:pPr>
      <w:rPr>
        <w:rFonts w:ascii="Symbol" w:hAnsi="Symbol" w:hint="default"/>
        <w:color w:val="2E74B5" w:themeColor="accent1"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1950DFB"/>
    <w:multiLevelType w:val="hybridMultilevel"/>
    <w:tmpl w:val="347A741C"/>
    <w:lvl w:ilvl="0" w:tplc="D20EEDE2">
      <w:start w:val="1"/>
      <w:numFmt w:val="bullet"/>
      <w:lvlText w:val=""/>
      <w:lvlJc w:val="left"/>
      <w:pPr>
        <w:ind w:left="720" w:hanging="360"/>
      </w:pPr>
      <w:rPr>
        <w:rFonts w:ascii="Symbol" w:hAnsi="Symbol" w:hint="default"/>
        <w:color w:val="2E74B5" w:themeColor="accent1"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3604A89"/>
    <w:multiLevelType w:val="hybridMultilevel"/>
    <w:tmpl w:val="3D5EC75A"/>
    <w:lvl w:ilvl="0" w:tplc="1BDACF52">
      <w:start w:val="1"/>
      <w:numFmt w:val="decimal"/>
      <w:lvlText w:val="%1."/>
      <w:lvlJc w:val="left"/>
      <w:pPr>
        <w:ind w:left="1046" w:hanging="360"/>
      </w:pPr>
      <w:rPr>
        <w:rFonts w:asciiTheme="minorHAnsi" w:hAnsiTheme="minorHAnsi" w:cs="Calibri" w:hint="default"/>
        <w:color w:val="auto"/>
      </w:rPr>
    </w:lvl>
    <w:lvl w:ilvl="1" w:tplc="1C090003" w:tentative="1">
      <w:start w:val="1"/>
      <w:numFmt w:val="bullet"/>
      <w:lvlText w:val="o"/>
      <w:lvlJc w:val="left"/>
      <w:pPr>
        <w:ind w:left="1766" w:hanging="360"/>
      </w:pPr>
      <w:rPr>
        <w:rFonts w:ascii="Courier New" w:hAnsi="Courier New" w:cs="Courier New" w:hint="default"/>
      </w:rPr>
    </w:lvl>
    <w:lvl w:ilvl="2" w:tplc="1C090005" w:tentative="1">
      <w:start w:val="1"/>
      <w:numFmt w:val="bullet"/>
      <w:lvlText w:val=""/>
      <w:lvlJc w:val="left"/>
      <w:pPr>
        <w:ind w:left="2486" w:hanging="360"/>
      </w:pPr>
      <w:rPr>
        <w:rFonts w:ascii="Wingdings" w:hAnsi="Wingdings" w:hint="default"/>
      </w:rPr>
    </w:lvl>
    <w:lvl w:ilvl="3" w:tplc="1C090001" w:tentative="1">
      <w:start w:val="1"/>
      <w:numFmt w:val="bullet"/>
      <w:lvlText w:val=""/>
      <w:lvlJc w:val="left"/>
      <w:pPr>
        <w:ind w:left="3206" w:hanging="360"/>
      </w:pPr>
      <w:rPr>
        <w:rFonts w:ascii="Symbol" w:hAnsi="Symbol" w:hint="default"/>
      </w:rPr>
    </w:lvl>
    <w:lvl w:ilvl="4" w:tplc="1C090003" w:tentative="1">
      <w:start w:val="1"/>
      <w:numFmt w:val="bullet"/>
      <w:lvlText w:val="o"/>
      <w:lvlJc w:val="left"/>
      <w:pPr>
        <w:ind w:left="3926" w:hanging="360"/>
      </w:pPr>
      <w:rPr>
        <w:rFonts w:ascii="Courier New" w:hAnsi="Courier New" w:cs="Courier New" w:hint="default"/>
      </w:rPr>
    </w:lvl>
    <w:lvl w:ilvl="5" w:tplc="1C090005" w:tentative="1">
      <w:start w:val="1"/>
      <w:numFmt w:val="bullet"/>
      <w:lvlText w:val=""/>
      <w:lvlJc w:val="left"/>
      <w:pPr>
        <w:ind w:left="4646" w:hanging="360"/>
      </w:pPr>
      <w:rPr>
        <w:rFonts w:ascii="Wingdings" w:hAnsi="Wingdings" w:hint="default"/>
      </w:rPr>
    </w:lvl>
    <w:lvl w:ilvl="6" w:tplc="1C090001" w:tentative="1">
      <w:start w:val="1"/>
      <w:numFmt w:val="bullet"/>
      <w:lvlText w:val=""/>
      <w:lvlJc w:val="left"/>
      <w:pPr>
        <w:ind w:left="5366" w:hanging="360"/>
      </w:pPr>
      <w:rPr>
        <w:rFonts w:ascii="Symbol" w:hAnsi="Symbol" w:hint="default"/>
      </w:rPr>
    </w:lvl>
    <w:lvl w:ilvl="7" w:tplc="1C090003" w:tentative="1">
      <w:start w:val="1"/>
      <w:numFmt w:val="bullet"/>
      <w:lvlText w:val="o"/>
      <w:lvlJc w:val="left"/>
      <w:pPr>
        <w:ind w:left="6086" w:hanging="360"/>
      </w:pPr>
      <w:rPr>
        <w:rFonts w:ascii="Courier New" w:hAnsi="Courier New" w:cs="Courier New" w:hint="default"/>
      </w:rPr>
    </w:lvl>
    <w:lvl w:ilvl="8" w:tplc="1C090005" w:tentative="1">
      <w:start w:val="1"/>
      <w:numFmt w:val="bullet"/>
      <w:lvlText w:val=""/>
      <w:lvlJc w:val="left"/>
      <w:pPr>
        <w:ind w:left="6806" w:hanging="360"/>
      </w:pPr>
      <w:rPr>
        <w:rFonts w:ascii="Wingdings" w:hAnsi="Wingdings" w:hint="default"/>
      </w:rPr>
    </w:lvl>
  </w:abstractNum>
  <w:abstractNum w:abstractNumId="11">
    <w:nsid w:val="2602490E"/>
    <w:multiLevelType w:val="hybridMultilevel"/>
    <w:tmpl w:val="AB92AC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6F40CBD"/>
    <w:multiLevelType w:val="hybridMultilevel"/>
    <w:tmpl w:val="D7CE72C8"/>
    <w:lvl w:ilvl="0" w:tplc="542A3406">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71B6F90"/>
    <w:multiLevelType w:val="hybridMultilevel"/>
    <w:tmpl w:val="9B50F386"/>
    <w:lvl w:ilvl="0" w:tplc="29CE10F2">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03F2BB0"/>
    <w:multiLevelType w:val="hybridMultilevel"/>
    <w:tmpl w:val="E118E8F0"/>
    <w:lvl w:ilvl="0" w:tplc="D20EEDE2">
      <w:start w:val="1"/>
      <w:numFmt w:val="bullet"/>
      <w:lvlText w:val=""/>
      <w:lvlJc w:val="left"/>
      <w:pPr>
        <w:ind w:left="720" w:hanging="360"/>
      </w:pPr>
      <w:rPr>
        <w:rFonts w:ascii="Symbol" w:hAnsi="Symbol" w:hint="default"/>
        <w:color w:val="2E74B5" w:themeColor="accent1"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6384E32"/>
    <w:multiLevelType w:val="hybridMultilevel"/>
    <w:tmpl w:val="27A418D8"/>
    <w:lvl w:ilvl="0" w:tplc="EC424C22">
      <w:start w:val="1"/>
      <w:numFmt w:val="decimal"/>
      <w:lvlText w:val="%1."/>
      <w:lvlJc w:val="left"/>
      <w:pPr>
        <w:ind w:left="1075" w:hanging="360"/>
      </w:pPr>
      <w:rPr>
        <w:rFonts w:hint="default"/>
        <w:b w:val="0"/>
        <w:i w:val="0"/>
        <w:color w:val="1F4E79" w:themeColor="accent1" w:themeShade="80"/>
      </w:rPr>
    </w:lvl>
    <w:lvl w:ilvl="1" w:tplc="1C090001">
      <w:start w:val="1"/>
      <w:numFmt w:val="bullet"/>
      <w:lvlText w:val=""/>
      <w:lvlJc w:val="left"/>
      <w:pPr>
        <w:ind w:left="1795" w:hanging="360"/>
      </w:pPr>
      <w:rPr>
        <w:rFonts w:ascii="Symbol" w:hAnsi="Symbol" w:hint="default"/>
      </w:rPr>
    </w:lvl>
    <w:lvl w:ilvl="2" w:tplc="1C09001B" w:tentative="1">
      <w:start w:val="1"/>
      <w:numFmt w:val="lowerRoman"/>
      <w:lvlText w:val="%3."/>
      <w:lvlJc w:val="right"/>
      <w:pPr>
        <w:ind w:left="2515" w:hanging="180"/>
      </w:pPr>
    </w:lvl>
    <w:lvl w:ilvl="3" w:tplc="1C09000F" w:tentative="1">
      <w:start w:val="1"/>
      <w:numFmt w:val="decimal"/>
      <w:lvlText w:val="%4."/>
      <w:lvlJc w:val="left"/>
      <w:pPr>
        <w:ind w:left="3235" w:hanging="360"/>
      </w:pPr>
    </w:lvl>
    <w:lvl w:ilvl="4" w:tplc="1C090019" w:tentative="1">
      <w:start w:val="1"/>
      <w:numFmt w:val="lowerLetter"/>
      <w:lvlText w:val="%5."/>
      <w:lvlJc w:val="left"/>
      <w:pPr>
        <w:ind w:left="3955" w:hanging="360"/>
      </w:pPr>
    </w:lvl>
    <w:lvl w:ilvl="5" w:tplc="1C09001B" w:tentative="1">
      <w:start w:val="1"/>
      <w:numFmt w:val="lowerRoman"/>
      <w:lvlText w:val="%6."/>
      <w:lvlJc w:val="right"/>
      <w:pPr>
        <w:ind w:left="4675" w:hanging="180"/>
      </w:pPr>
    </w:lvl>
    <w:lvl w:ilvl="6" w:tplc="1C09000F" w:tentative="1">
      <w:start w:val="1"/>
      <w:numFmt w:val="decimal"/>
      <w:lvlText w:val="%7."/>
      <w:lvlJc w:val="left"/>
      <w:pPr>
        <w:ind w:left="5395" w:hanging="360"/>
      </w:pPr>
    </w:lvl>
    <w:lvl w:ilvl="7" w:tplc="1C090019" w:tentative="1">
      <w:start w:val="1"/>
      <w:numFmt w:val="lowerLetter"/>
      <w:lvlText w:val="%8."/>
      <w:lvlJc w:val="left"/>
      <w:pPr>
        <w:ind w:left="6115" w:hanging="360"/>
      </w:pPr>
    </w:lvl>
    <w:lvl w:ilvl="8" w:tplc="1C09001B" w:tentative="1">
      <w:start w:val="1"/>
      <w:numFmt w:val="lowerRoman"/>
      <w:lvlText w:val="%9."/>
      <w:lvlJc w:val="right"/>
      <w:pPr>
        <w:ind w:left="6835" w:hanging="180"/>
      </w:pPr>
    </w:lvl>
  </w:abstractNum>
  <w:abstractNum w:abstractNumId="16">
    <w:nsid w:val="384D3132"/>
    <w:multiLevelType w:val="hybridMultilevel"/>
    <w:tmpl w:val="3594D3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9ED6716"/>
    <w:multiLevelType w:val="hybridMultilevel"/>
    <w:tmpl w:val="02560C4A"/>
    <w:lvl w:ilvl="0" w:tplc="1C090003">
      <w:start w:val="1"/>
      <w:numFmt w:val="bullet"/>
      <w:lvlText w:val="o"/>
      <w:lvlJc w:val="left"/>
      <w:pPr>
        <w:ind w:left="720" w:hanging="360"/>
      </w:pPr>
      <w:rPr>
        <w:rFonts w:ascii="Courier New" w:hAnsi="Courier New" w:cs="Courier New" w:hint="default"/>
        <w:color w:val="2E74B5" w:themeColor="accent1"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A40606F"/>
    <w:multiLevelType w:val="hybridMultilevel"/>
    <w:tmpl w:val="AB2EAA3A"/>
    <w:lvl w:ilvl="0" w:tplc="1C090003">
      <w:start w:val="1"/>
      <w:numFmt w:val="bullet"/>
      <w:lvlText w:val="o"/>
      <w:lvlJc w:val="left"/>
      <w:pPr>
        <w:ind w:left="720" w:hanging="360"/>
      </w:pPr>
      <w:rPr>
        <w:rFonts w:ascii="Courier New" w:hAnsi="Courier New" w:cs="Courier New" w:hint="default"/>
        <w:color w:val="2E74B5" w:themeColor="accent1"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DCE5596"/>
    <w:multiLevelType w:val="hybridMultilevel"/>
    <w:tmpl w:val="61F0C3BC"/>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18D0974"/>
    <w:multiLevelType w:val="hybridMultilevel"/>
    <w:tmpl w:val="B6BE3A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E7A71E8"/>
    <w:multiLevelType w:val="hybridMultilevel"/>
    <w:tmpl w:val="FA50895C"/>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3052B65"/>
    <w:multiLevelType w:val="hybridMultilevel"/>
    <w:tmpl w:val="2F32F750"/>
    <w:lvl w:ilvl="0" w:tplc="D20EEDE2">
      <w:start w:val="1"/>
      <w:numFmt w:val="bullet"/>
      <w:lvlText w:val=""/>
      <w:lvlJc w:val="left"/>
      <w:pPr>
        <w:ind w:left="720" w:hanging="360"/>
      </w:pPr>
      <w:rPr>
        <w:rFonts w:ascii="Symbol" w:hAnsi="Symbol" w:hint="default"/>
        <w:color w:val="2E74B5" w:themeColor="accent1"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58C84B8B"/>
    <w:multiLevelType w:val="hybridMultilevel"/>
    <w:tmpl w:val="CA72089C"/>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98D444C"/>
    <w:multiLevelType w:val="hybridMultilevel"/>
    <w:tmpl w:val="C35653D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9BA0419"/>
    <w:multiLevelType w:val="hybridMultilevel"/>
    <w:tmpl w:val="AA4251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5B546551"/>
    <w:multiLevelType w:val="hybridMultilevel"/>
    <w:tmpl w:val="3F809028"/>
    <w:lvl w:ilvl="0" w:tplc="D20EEDE2">
      <w:start w:val="1"/>
      <w:numFmt w:val="bullet"/>
      <w:lvlText w:val=""/>
      <w:lvlJc w:val="left"/>
      <w:pPr>
        <w:ind w:left="720" w:hanging="360"/>
      </w:pPr>
      <w:rPr>
        <w:rFonts w:ascii="Symbol" w:hAnsi="Symbol" w:hint="default"/>
        <w:color w:val="2E74B5" w:themeColor="accent1"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CF60B1E"/>
    <w:multiLevelType w:val="hybridMultilevel"/>
    <w:tmpl w:val="5E8457BA"/>
    <w:lvl w:ilvl="0" w:tplc="1C090003">
      <w:start w:val="1"/>
      <w:numFmt w:val="bullet"/>
      <w:lvlText w:val="o"/>
      <w:lvlJc w:val="left"/>
      <w:pPr>
        <w:ind w:left="720" w:hanging="360"/>
      </w:pPr>
      <w:rPr>
        <w:rFonts w:ascii="Courier New" w:hAnsi="Courier New" w:cs="Courier New" w:hint="default"/>
        <w:color w:val="2E74B5" w:themeColor="accent1"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D63605D"/>
    <w:multiLevelType w:val="hybridMultilevel"/>
    <w:tmpl w:val="F66E980E"/>
    <w:lvl w:ilvl="0" w:tplc="1C090003">
      <w:start w:val="1"/>
      <w:numFmt w:val="bullet"/>
      <w:lvlText w:val="o"/>
      <w:lvlJc w:val="left"/>
      <w:pPr>
        <w:ind w:left="720" w:hanging="360"/>
      </w:pPr>
      <w:rPr>
        <w:rFonts w:ascii="Courier New" w:hAnsi="Courier New" w:cs="Courier New" w:hint="default"/>
        <w:color w:val="2E74B5" w:themeColor="accent1"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633E09EA"/>
    <w:multiLevelType w:val="hybridMultilevel"/>
    <w:tmpl w:val="4244A20A"/>
    <w:lvl w:ilvl="0" w:tplc="D20EEDE2">
      <w:start w:val="1"/>
      <w:numFmt w:val="bullet"/>
      <w:lvlText w:val=""/>
      <w:lvlJc w:val="left"/>
      <w:pPr>
        <w:ind w:left="1080" w:hanging="360"/>
      </w:pPr>
      <w:rPr>
        <w:rFonts w:ascii="Symbol" w:hAnsi="Symbol" w:hint="default"/>
        <w:color w:val="2E74B5" w:themeColor="accent1" w:themeShade="BF"/>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0">
    <w:nsid w:val="66C26533"/>
    <w:multiLevelType w:val="hybridMultilevel"/>
    <w:tmpl w:val="3F58A2F6"/>
    <w:lvl w:ilvl="0" w:tplc="D20EEDE2">
      <w:start w:val="1"/>
      <w:numFmt w:val="bullet"/>
      <w:lvlText w:val=""/>
      <w:lvlJc w:val="left"/>
      <w:pPr>
        <w:ind w:left="1080" w:hanging="360"/>
      </w:pPr>
      <w:rPr>
        <w:rFonts w:ascii="Symbol" w:hAnsi="Symbol" w:hint="default"/>
        <w:color w:val="2E74B5" w:themeColor="accent1" w:themeShade="BF"/>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1">
    <w:nsid w:val="69AE1698"/>
    <w:multiLevelType w:val="hybridMultilevel"/>
    <w:tmpl w:val="162C0BC6"/>
    <w:lvl w:ilvl="0" w:tplc="A0C4125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D146BCD"/>
    <w:multiLevelType w:val="hybridMultilevel"/>
    <w:tmpl w:val="3092D24A"/>
    <w:lvl w:ilvl="0" w:tplc="EF7E6BF0">
      <w:start w:val="1"/>
      <w:numFmt w:val="decimal"/>
      <w:lvlText w:val="%1."/>
      <w:lvlJc w:val="left"/>
      <w:pPr>
        <w:ind w:left="720" w:hanging="360"/>
      </w:pPr>
      <w:rPr>
        <w:rFonts w:hint="default"/>
        <w:b w:val="0"/>
        <w:i w:val="0"/>
        <w:color w:val="2E74B5" w:themeColor="accent1" w:themeShade="BF"/>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183086F"/>
    <w:multiLevelType w:val="hybridMultilevel"/>
    <w:tmpl w:val="AB80C2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33"/>
  </w:num>
  <w:num w:numId="3">
    <w:abstractNumId w:val="31"/>
  </w:num>
  <w:num w:numId="4">
    <w:abstractNumId w:val="13"/>
  </w:num>
  <w:num w:numId="5">
    <w:abstractNumId w:val="22"/>
  </w:num>
  <w:num w:numId="6">
    <w:abstractNumId w:val="10"/>
  </w:num>
  <w:num w:numId="7">
    <w:abstractNumId w:val="30"/>
  </w:num>
  <w:num w:numId="8">
    <w:abstractNumId w:val="9"/>
  </w:num>
  <w:num w:numId="9">
    <w:abstractNumId w:val="2"/>
  </w:num>
  <w:num w:numId="10">
    <w:abstractNumId w:val="26"/>
  </w:num>
  <w:num w:numId="11">
    <w:abstractNumId w:val="4"/>
  </w:num>
  <w:num w:numId="12">
    <w:abstractNumId w:val="21"/>
  </w:num>
  <w:num w:numId="13">
    <w:abstractNumId w:val="23"/>
  </w:num>
  <w:num w:numId="14">
    <w:abstractNumId w:val="24"/>
  </w:num>
  <w:num w:numId="15">
    <w:abstractNumId w:val="20"/>
  </w:num>
  <w:num w:numId="16">
    <w:abstractNumId w:val="16"/>
  </w:num>
  <w:num w:numId="17">
    <w:abstractNumId w:val="25"/>
  </w:num>
  <w:num w:numId="18">
    <w:abstractNumId w:val="3"/>
  </w:num>
  <w:num w:numId="19">
    <w:abstractNumId w:val="0"/>
  </w:num>
  <w:num w:numId="20">
    <w:abstractNumId w:val="6"/>
  </w:num>
  <w:num w:numId="21">
    <w:abstractNumId w:val="27"/>
  </w:num>
  <w:num w:numId="22">
    <w:abstractNumId w:val="8"/>
  </w:num>
  <w:num w:numId="23">
    <w:abstractNumId w:val="28"/>
  </w:num>
  <w:num w:numId="24">
    <w:abstractNumId w:val="29"/>
  </w:num>
  <w:num w:numId="25">
    <w:abstractNumId w:val="1"/>
  </w:num>
  <w:num w:numId="26">
    <w:abstractNumId w:val="14"/>
  </w:num>
  <w:num w:numId="27">
    <w:abstractNumId w:val="18"/>
  </w:num>
  <w:num w:numId="28">
    <w:abstractNumId w:val="17"/>
  </w:num>
  <w:num w:numId="29">
    <w:abstractNumId w:val="5"/>
  </w:num>
  <w:num w:numId="30">
    <w:abstractNumId w:val="12"/>
  </w:num>
  <w:num w:numId="31">
    <w:abstractNumId w:val="32"/>
  </w:num>
  <w:num w:numId="32">
    <w:abstractNumId w:val="15"/>
  </w:num>
  <w:num w:numId="33">
    <w:abstractNumId w:val="19"/>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A17"/>
    <w:rsid w:val="00005D6D"/>
    <w:rsid w:val="00023573"/>
    <w:rsid w:val="000246AE"/>
    <w:rsid w:val="00065EDC"/>
    <w:rsid w:val="00092257"/>
    <w:rsid w:val="000B122A"/>
    <w:rsid w:val="000F2E82"/>
    <w:rsid w:val="001006A1"/>
    <w:rsid w:val="0011163D"/>
    <w:rsid w:val="00163FC8"/>
    <w:rsid w:val="00187156"/>
    <w:rsid w:val="00187C5C"/>
    <w:rsid w:val="001A5E14"/>
    <w:rsid w:val="001B2D94"/>
    <w:rsid w:val="001D7763"/>
    <w:rsid w:val="001E4F6D"/>
    <w:rsid w:val="001F4C2A"/>
    <w:rsid w:val="001F5F13"/>
    <w:rsid w:val="001F69A7"/>
    <w:rsid w:val="002004B6"/>
    <w:rsid w:val="002113B5"/>
    <w:rsid w:val="00224391"/>
    <w:rsid w:val="002274B2"/>
    <w:rsid w:val="002301EA"/>
    <w:rsid w:val="0023150F"/>
    <w:rsid w:val="00241469"/>
    <w:rsid w:val="00244B0F"/>
    <w:rsid w:val="00290255"/>
    <w:rsid w:val="002B002C"/>
    <w:rsid w:val="002B7CAA"/>
    <w:rsid w:val="002C021A"/>
    <w:rsid w:val="002C25AC"/>
    <w:rsid w:val="002D771C"/>
    <w:rsid w:val="002E0A92"/>
    <w:rsid w:val="002F3D06"/>
    <w:rsid w:val="00303AA0"/>
    <w:rsid w:val="00325F23"/>
    <w:rsid w:val="00344F41"/>
    <w:rsid w:val="003475F3"/>
    <w:rsid w:val="003A4C79"/>
    <w:rsid w:val="003B7523"/>
    <w:rsid w:val="003D76B4"/>
    <w:rsid w:val="003E02AA"/>
    <w:rsid w:val="003E7FC0"/>
    <w:rsid w:val="00400863"/>
    <w:rsid w:val="00417D80"/>
    <w:rsid w:val="0042468C"/>
    <w:rsid w:val="004269C3"/>
    <w:rsid w:val="00452A7C"/>
    <w:rsid w:val="004A610C"/>
    <w:rsid w:val="004A6E93"/>
    <w:rsid w:val="004B13D6"/>
    <w:rsid w:val="004D7A6A"/>
    <w:rsid w:val="004F279E"/>
    <w:rsid w:val="005273CD"/>
    <w:rsid w:val="00531CDE"/>
    <w:rsid w:val="0054735E"/>
    <w:rsid w:val="005700A6"/>
    <w:rsid w:val="00584607"/>
    <w:rsid w:val="00597019"/>
    <w:rsid w:val="005A3B8E"/>
    <w:rsid w:val="005B1535"/>
    <w:rsid w:val="005C51B6"/>
    <w:rsid w:val="005F59DB"/>
    <w:rsid w:val="00604634"/>
    <w:rsid w:val="00605841"/>
    <w:rsid w:val="00607965"/>
    <w:rsid w:val="00610DF9"/>
    <w:rsid w:val="00622FF5"/>
    <w:rsid w:val="00637678"/>
    <w:rsid w:val="00644A7C"/>
    <w:rsid w:val="00657A4D"/>
    <w:rsid w:val="006730FC"/>
    <w:rsid w:val="00691FDB"/>
    <w:rsid w:val="006A475E"/>
    <w:rsid w:val="006C45E4"/>
    <w:rsid w:val="006C5FA1"/>
    <w:rsid w:val="006E572C"/>
    <w:rsid w:val="006E7722"/>
    <w:rsid w:val="007272CB"/>
    <w:rsid w:val="00730F7A"/>
    <w:rsid w:val="00737C55"/>
    <w:rsid w:val="007934BB"/>
    <w:rsid w:val="007C76B1"/>
    <w:rsid w:val="007F6362"/>
    <w:rsid w:val="008151EF"/>
    <w:rsid w:val="00824185"/>
    <w:rsid w:val="0085205B"/>
    <w:rsid w:val="00860240"/>
    <w:rsid w:val="0086788E"/>
    <w:rsid w:val="008A3BD0"/>
    <w:rsid w:val="008B0BFA"/>
    <w:rsid w:val="008F0D47"/>
    <w:rsid w:val="009066AE"/>
    <w:rsid w:val="009700F7"/>
    <w:rsid w:val="009C4424"/>
    <w:rsid w:val="009F0CE6"/>
    <w:rsid w:val="009F5552"/>
    <w:rsid w:val="00A0772F"/>
    <w:rsid w:val="00A17558"/>
    <w:rsid w:val="00A469B3"/>
    <w:rsid w:val="00A52BAD"/>
    <w:rsid w:val="00A76D08"/>
    <w:rsid w:val="00A84FF2"/>
    <w:rsid w:val="00A87077"/>
    <w:rsid w:val="00A97E16"/>
    <w:rsid w:val="00AA65CA"/>
    <w:rsid w:val="00AB1726"/>
    <w:rsid w:val="00AB1EB7"/>
    <w:rsid w:val="00AB5001"/>
    <w:rsid w:val="00AC679E"/>
    <w:rsid w:val="00AE1EB8"/>
    <w:rsid w:val="00AF7B21"/>
    <w:rsid w:val="00B02BDC"/>
    <w:rsid w:val="00B032B7"/>
    <w:rsid w:val="00B10923"/>
    <w:rsid w:val="00B156F3"/>
    <w:rsid w:val="00B26DF6"/>
    <w:rsid w:val="00B31AB6"/>
    <w:rsid w:val="00B32A61"/>
    <w:rsid w:val="00B50FD5"/>
    <w:rsid w:val="00B70F09"/>
    <w:rsid w:val="00B84ACF"/>
    <w:rsid w:val="00BD2DEC"/>
    <w:rsid w:val="00BD7348"/>
    <w:rsid w:val="00BE7106"/>
    <w:rsid w:val="00C00E08"/>
    <w:rsid w:val="00C14C17"/>
    <w:rsid w:val="00C27A17"/>
    <w:rsid w:val="00C3536B"/>
    <w:rsid w:val="00C45016"/>
    <w:rsid w:val="00C55F6D"/>
    <w:rsid w:val="00C60BD8"/>
    <w:rsid w:val="00C778E8"/>
    <w:rsid w:val="00C911DC"/>
    <w:rsid w:val="00CA693D"/>
    <w:rsid w:val="00CB424C"/>
    <w:rsid w:val="00CD7ECC"/>
    <w:rsid w:val="00CF4EF1"/>
    <w:rsid w:val="00D421DA"/>
    <w:rsid w:val="00D47269"/>
    <w:rsid w:val="00D55102"/>
    <w:rsid w:val="00D9239B"/>
    <w:rsid w:val="00D9754D"/>
    <w:rsid w:val="00DC0831"/>
    <w:rsid w:val="00DC6783"/>
    <w:rsid w:val="00DE1D84"/>
    <w:rsid w:val="00DE4212"/>
    <w:rsid w:val="00DF2570"/>
    <w:rsid w:val="00E02A42"/>
    <w:rsid w:val="00E03514"/>
    <w:rsid w:val="00E10E73"/>
    <w:rsid w:val="00E409EE"/>
    <w:rsid w:val="00E56450"/>
    <w:rsid w:val="00E56C88"/>
    <w:rsid w:val="00E60623"/>
    <w:rsid w:val="00E710F4"/>
    <w:rsid w:val="00EA4D5A"/>
    <w:rsid w:val="00EB2022"/>
    <w:rsid w:val="00EB3586"/>
    <w:rsid w:val="00EC47E8"/>
    <w:rsid w:val="00ED0C8B"/>
    <w:rsid w:val="00EE33E1"/>
    <w:rsid w:val="00F001FF"/>
    <w:rsid w:val="00F029FC"/>
    <w:rsid w:val="00F07092"/>
    <w:rsid w:val="00F330E5"/>
    <w:rsid w:val="00F405B7"/>
    <w:rsid w:val="00F90C93"/>
    <w:rsid w:val="00FA40E6"/>
    <w:rsid w:val="00FD0BEB"/>
    <w:rsid w:val="00FD3C50"/>
    <w:rsid w:val="00FE352A"/>
    <w:rsid w:val="00FE37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5098A3-004E-4F77-BDA1-E2926F64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7A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27A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7A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27A1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27A1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27A17"/>
    <w:pPr>
      <w:ind w:left="720"/>
      <w:contextualSpacing/>
    </w:pPr>
  </w:style>
  <w:style w:type="paragraph" w:customStyle="1" w:styleId="TableParagraph">
    <w:name w:val="Table Paragraph"/>
    <w:basedOn w:val="Normal"/>
    <w:uiPriority w:val="1"/>
    <w:qFormat/>
    <w:rsid w:val="00065EDC"/>
    <w:pPr>
      <w:widowControl w:val="0"/>
      <w:autoSpaceDE w:val="0"/>
      <w:autoSpaceDN w:val="0"/>
      <w:spacing w:after="0" w:line="225" w:lineRule="exact"/>
    </w:pPr>
    <w:rPr>
      <w:rFonts w:ascii="Calibri" w:eastAsia="Calibri" w:hAnsi="Calibri" w:cs="Calibri"/>
      <w:lang w:val="en-US"/>
    </w:rPr>
  </w:style>
  <w:style w:type="paragraph" w:styleId="BodyText">
    <w:name w:val="Body Text"/>
    <w:basedOn w:val="Normal"/>
    <w:link w:val="BodyTextChar"/>
    <w:uiPriority w:val="1"/>
    <w:qFormat/>
    <w:rsid w:val="001F4C2A"/>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1F4C2A"/>
    <w:rPr>
      <w:rFonts w:ascii="Calibri" w:eastAsia="Calibri" w:hAnsi="Calibri" w:cs="Calibri"/>
      <w:lang w:val="en-US"/>
    </w:rPr>
  </w:style>
  <w:style w:type="paragraph" w:styleId="Header">
    <w:name w:val="header"/>
    <w:basedOn w:val="Normal"/>
    <w:link w:val="HeaderChar"/>
    <w:uiPriority w:val="99"/>
    <w:unhideWhenUsed/>
    <w:rsid w:val="002B00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02C"/>
  </w:style>
  <w:style w:type="paragraph" w:styleId="Footer">
    <w:name w:val="footer"/>
    <w:basedOn w:val="Normal"/>
    <w:link w:val="FooterChar"/>
    <w:uiPriority w:val="99"/>
    <w:unhideWhenUsed/>
    <w:rsid w:val="002B00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02C"/>
  </w:style>
  <w:style w:type="character" w:styleId="Hyperlink">
    <w:name w:val="Hyperlink"/>
    <w:basedOn w:val="DefaultParagraphFont"/>
    <w:uiPriority w:val="99"/>
    <w:unhideWhenUsed/>
    <w:rsid w:val="005B15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05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ce.org.za/assets/documents/uploads/sace_65860-2017-10-13-SACE%20Professional%20Teaching%20Standards%20LR.%20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483EC-12FE-445F-AAF6-04440A2A5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5</Pages>
  <Words>1814</Words>
  <Characters>10345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TJ Mays</dc:creator>
  <cp:keywords/>
  <dc:description/>
  <cp:lastModifiedBy>Adendorff.Michael</cp:lastModifiedBy>
  <cp:revision>44</cp:revision>
  <dcterms:created xsi:type="dcterms:W3CDTF">2018-04-24T19:18:00Z</dcterms:created>
  <dcterms:modified xsi:type="dcterms:W3CDTF">2018-10-06T20:09:00Z</dcterms:modified>
</cp:coreProperties>
</file>