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17" w:rsidRPr="00D0319D" w:rsidRDefault="00644A7C" w:rsidP="00D0319D">
      <w:pPr>
        <w:spacing w:after="0" w:line="240" w:lineRule="auto"/>
        <w:rPr>
          <w:b/>
        </w:rPr>
      </w:pPr>
      <w:r w:rsidRPr="00D0319D">
        <w:rPr>
          <w:b/>
        </w:rPr>
        <w:t>CURRICULUM CONTENT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76B4" w:rsidRPr="00D0319D" w:rsidTr="003E3F17">
        <w:tc>
          <w:tcPr>
            <w:tcW w:w="9016" w:type="dxa"/>
            <w:shd w:val="clear" w:color="auto" w:fill="F2F2F2" w:themeFill="background1" w:themeFillShade="F2"/>
          </w:tcPr>
          <w:p w:rsidR="003D76B4" w:rsidRPr="00D0319D" w:rsidRDefault="00EB4CEA" w:rsidP="002831FB">
            <w:pPr>
              <w:spacing w:before="60" w:after="60"/>
            </w:pPr>
            <w:r>
              <w:rPr>
                <w:b/>
              </w:rPr>
              <w:t>Course</w:t>
            </w:r>
            <w:r w:rsidR="003D76B4" w:rsidRPr="00D0319D">
              <w:rPr>
                <w:b/>
              </w:rPr>
              <w:t xml:space="preserve"> Name</w:t>
            </w:r>
            <w:r w:rsidR="003D76B4" w:rsidRPr="00D0319D">
              <w:t>:</w:t>
            </w:r>
            <w:r w:rsidR="00EC47E8" w:rsidRPr="00D0319D">
              <w:t xml:space="preserve"> </w:t>
            </w:r>
            <w:r w:rsidR="00A53391" w:rsidRPr="00D0319D">
              <w:rPr>
                <w:color w:val="2E74B5" w:themeColor="accent1" w:themeShade="BF"/>
              </w:rPr>
              <w:t>MANAGING THE VOCATIONAL CLASSROOM</w:t>
            </w:r>
            <w:r w:rsidR="004D3691" w:rsidRPr="00D0319D">
              <w:rPr>
                <w:color w:val="2E74B5" w:themeColor="accent1" w:themeShade="BF"/>
              </w:rPr>
              <w:t xml:space="preserve"> (4.2.3)</w:t>
            </w:r>
          </w:p>
        </w:tc>
      </w:tr>
      <w:tr w:rsidR="003D76B4" w:rsidRPr="00D0319D" w:rsidTr="003E3F17">
        <w:tc>
          <w:tcPr>
            <w:tcW w:w="9016" w:type="dxa"/>
          </w:tcPr>
          <w:p w:rsidR="00D0319D" w:rsidRPr="00082819" w:rsidRDefault="00D0319D" w:rsidP="00082819">
            <w:pPr>
              <w:spacing w:after="120"/>
              <w:rPr>
                <w:sz w:val="24"/>
                <w:szCs w:val="24"/>
              </w:rPr>
            </w:pPr>
            <w:r w:rsidRPr="00082819">
              <w:rPr>
                <w:b/>
                <w:sz w:val="24"/>
                <w:szCs w:val="24"/>
              </w:rPr>
              <w:t>Associated core learning area</w:t>
            </w:r>
            <w:r w:rsidRPr="00082819">
              <w:rPr>
                <w:sz w:val="24"/>
                <w:szCs w:val="24"/>
              </w:rPr>
              <w:t>:</w:t>
            </w:r>
            <w:r w:rsidRPr="00082819">
              <w:rPr>
                <w:b/>
                <w:sz w:val="24"/>
                <w:szCs w:val="24"/>
              </w:rPr>
              <w:t xml:space="preserve"> </w:t>
            </w:r>
            <w:r w:rsidRPr="00082819">
              <w:rPr>
                <w:color w:val="2E74B5" w:themeColor="accent1" w:themeShade="BF"/>
                <w:sz w:val="24"/>
                <w:szCs w:val="24"/>
              </w:rPr>
              <w:t>General pedagogy (general pedagogical</w:t>
            </w:r>
            <w:r w:rsidRPr="00082819">
              <w:rPr>
                <w:color w:val="2E74B5" w:themeColor="accent1" w:themeShade="BF"/>
                <w:spacing w:val="-9"/>
                <w:sz w:val="24"/>
                <w:szCs w:val="24"/>
              </w:rPr>
              <w:t xml:space="preserve"> </w:t>
            </w:r>
            <w:r w:rsidRPr="00082819">
              <w:rPr>
                <w:color w:val="2E74B5" w:themeColor="accent1" w:themeShade="BF"/>
                <w:sz w:val="24"/>
                <w:szCs w:val="24"/>
              </w:rPr>
              <w:t xml:space="preserve">knowledge) and </w:t>
            </w:r>
            <w:r w:rsidRPr="00082819">
              <w:rPr>
                <w:bCs/>
                <w:color w:val="2E74B5" w:themeColor="accent1" w:themeShade="BF"/>
                <w:sz w:val="24"/>
                <w:szCs w:val="24"/>
              </w:rPr>
              <w:t>Specialised Subject Pedagogy (specialised p</w:t>
            </w:r>
            <w:r w:rsidRPr="00082819">
              <w:rPr>
                <w:iCs/>
                <w:color w:val="2E74B5" w:themeColor="accent1" w:themeShade="BF"/>
                <w:sz w:val="24"/>
                <w:szCs w:val="24"/>
              </w:rPr>
              <w:t>edagogical content knowledge) – included in the latter</w:t>
            </w:r>
            <w:r w:rsidRPr="00082819">
              <w:rPr>
                <w:sz w:val="24"/>
                <w:szCs w:val="24"/>
              </w:rPr>
              <w:t xml:space="preserve"> </w:t>
            </w:r>
          </w:p>
          <w:p w:rsidR="00082819" w:rsidRPr="00F34F16" w:rsidRDefault="00082819" w:rsidP="00082819">
            <w:pPr>
              <w:spacing w:after="120"/>
              <w:rPr>
                <w:b/>
                <w:sz w:val="24"/>
                <w:szCs w:val="24"/>
              </w:rPr>
            </w:pPr>
            <w:r w:rsidRPr="00F34F16">
              <w:rPr>
                <w:b/>
                <w:sz w:val="24"/>
                <w:szCs w:val="24"/>
              </w:rPr>
              <w:t xml:space="preserve">How does it link to this learning area?  </w:t>
            </w:r>
          </w:p>
          <w:p w:rsidR="00D0319D" w:rsidRPr="00082819" w:rsidRDefault="00082819" w:rsidP="00082819">
            <w:pPr>
              <w:spacing w:after="120"/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 xml:space="preserve">This course equips TVET lecturers to manage the teaching/learning environments for which they are responsible in ways that will support, and as far as possible ensure, effective teaching and learning. </w:t>
            </w:r>
          </w:p>
          <w:p w:rsidR="00082819" w:rsidRPr="00082819" w:rsidRDefault="00082819" w:rsidP="00082819">
            <w:pPr>
              <w:spacing w:after="120"/>
              <w:rPr>
                <w:sz w:val="24"/>
                <w:szCs w:val="24"/>
              </w:rPr>
            </w:pPr>
            <w:r w:rsidRPr="00F34F16">
              <w:rPr>
                <w:b/>
                <w:sz w:val="24"/>
                <w:szCs w:val="24"/>
              </w:rPr>
              <w:t xml:space="preserve">How does it link to other areas of the programme as a whole? </w:t>
            </w:r>
            <w:r w:rsidRPr="00082819">
              <w:rPr>
                <w:sz w:val="24"/>
                <w:szCs w:val="24"/>
              </w:rPr>
              <w:t xml:space="preserve">(Don’t labour this and </w:t>
            </w:r>
            <w:r w:rsidRPr="00082819">
              <w:rPr>
                <w:i/>
                <w:sz w:val="24"/>
                <w:szCs w:val="24"/>
              </w:rPr>
              <w:t>search</w:t>
            </w:r>
            <w:r w:rsidRPr="00082819">
              <w:rPr>
                <w:sz w:val="24"/>
                <w:szCs w:val="24"/>
              </w:rPr>
              <w:t xml:space="preserve"> for links – a good course will often present fertile links without requiring effort.)</w:t>
            </w:r>
          </w:p>
          <w:p w:rsidR="00B10923" w:rsidRPr="00082819" w:rsidRDefault="0000329B" w:rsidP="00082819">
            <w:pPr>
              <w:spacing w:after="120"/>
              <w:rPr>
                <w:sz w:val="24"/>
                <w:szCs w:val="24"/>
              </w:rPr>
            </w:pPr>
            <w:r w:rsidRPr="00082819">
              <w:rPr>
                <w:color w:val="2E74B5" w:themeColor="accent1" w:themeShade="BF"/>
                <w:sz w:val="24"/>
                <w:szCs w:val="24"/>
              </w:rPr>
              <w:t xml:space="preserve">This </w:t>
            </w:r>
            <w:r w:rsidR="00EB4CEA">
              <w:rPr>
                <w:color w:val="2E74B5" w:themeColor="accent1" w:themeShade="BF"/>
                <w:sz w:val="24"/>
                <w:szCs w:val="24"/>
              </w:rPr>
              <w:t>course</w:t>
            </w:r>
            <w:r w:rsidRPr="00082819">
              <w:rPr>
                <w:color w:val="2E74B5" w:themeColor="accent1" w:themeShade="BF"/>
                <w:sz w:val="24"/>
                <w:szCs w:val="24"/>
              </w:rPr>
              <w:t xml:space="preserve"> provides management skills in the vocational classroom applicable to all TVET programmes. It </w:t>
            </w:r>
            <w:r w:rsidR="004A19BE" w:rsidRPr="00082819">
              <w:rPr>
                <w:color w:val="2E74B5" w:themeColor="accent1" w:themeShade="BF"/>
                <w:sz w:val="24"/>
                <w:szCs w:val="24"/>
              </w:rPr>
              <w:t>requires</w:t>
            </w:r>
            <w:r w:rsidR="00B409EE" w:rsidRPr="00082819">
              <w:rPr>
                <w:color w:val="2E74B5" w:themeColor="accent1" w:themeShade="BF"/>
                <w:sz w:val="24"/>
                <w:szCs w:val="24"/>
              </w:rPr>
              <w:t xml:space="preserve"> an understanding of students, vocational education and training, learning, curriculum and general instructional and assessment strategies</w:t>
            </w:r>
            <w:r w:rsidR="004A19BE" w:rsidRPr="00082819">
              <w:rPr>
                <w:color w:val="2E74B5" w:themeColor="accent1" w:themeShade="BF"/>
                <w:sz w:val="24"/>
                <w:szCs w:val="24"/>
              </w:rPr>
              <w:t xml:space="preserve">, i.e. it is dependent on, but also complements, most other key </w:t>
            </w:r>
            <w:r w:rsidR="00EB4CEA">
              <w:rPr>
                <w:color w:val="2E74B5" w:themeColor="accent1" w:themeShade="BF"/>
                <w:sz w:val="24"/>
                <w:szCs w:val="24"/>
              </w:rPr>
              <w:t>course</w:t>
            </w:r>
            <w:r w:rsidR="004A19BE" w:rsidRPr="00082819">
              <w:rPr>
                <w:color w:val="2E74B5" w:themeColor="accent1" w:themeShade="BF"/>
                <w:sz w:val="24"/>
                <w:szCs w:val="24"/>
              </w:rPr>
              <w:t>s.</w:t>
            </w:r>
          </w:p>
        </w:tc>
      </w:tr>
      <w:tr w:rsidR="003D76B4" w:rsidRPr="00D0319D" w:rsidTr="003E3F17">
        <w:tc>
          <w:tcPr>
            <w:tcW w:w="9016" w:type="dxa"/>
          </w:tcPr>
          <w:p w:rsidR="00EC47E8" w:rsidRPr="00D0319D" w:rsidRDefault="003D76B4" w:rsidP="00082819">
            <w:pPr>
              <w:spacing w:after="120"/>
            </w:pPr>
            <w:r w:rsidRPr="00D0319D">
              <w:rPr>
                <w:b/>
              </w:rPr>
              <w:t>Key questions</w:t>
            </w:r>
            <w:r w:rsidRPr="00D0319D">
              <w:t xml:space="preserve"> (that the </w:t>
            </w:r>
            <w:r w:rsidR="00EB4CEA">
              <w:t>course</w:t>
            </w:r>
            <w:r w:rsidRPr="00D0319D">
              <w:t xml:space="preserve"> raises, or sets out to answer)</w:t>
            </w:r>
            <w:r w:rsidR="00EC47E8" w:rsidRPr="00D0319D">
              <w:t xml:space="preserve"> </w:t>
            </w:r>
            <w:r w:rsidR="00B10923" w:rsidRPr="00D0319D">
              <w:t xml:space="preserve">/ </w:t>
            </w:r>
            <w:r w:rsidR="00B10923" w:rsidRPr="00D0319D">
              <w:rPr>
                <w:b/>
              </w:rPr>
              <w:t>Key messages</w:t>
            </w:r>
            <w:r w:rsidR="00B10923" w:rsidRPr="00D0319D">
              <w:t>:</w:t>
            </w:r>
          </w:p>
          <w:p w:rsidR="00161132" w:rsidRPr="00D0319D" w:rsidRDefault="0092533A" w:rsidP="002C24A2">
            <w:pPr>
              <w:pStyle w:val="ListParagraph"/>
              <w:numPr>
                <w:ilvl w:val="0"/>
                <w:numId w:val="15"/>
              </w:numPr>
              <w:ind w:left="461" w:hanging="322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What is</w:t>
            </w:r>
            <w:r w:rsidR="00161132" w:rsidRPr="00D0319D">
              <w:rPr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“</w:t>
            </w:r>
            <w:r w:rsidR="00161132" w:rsidRPr="00D0319D">
              <w:rPr>
                <w:color w:val="2E74B5" w:themeColor="accent1" w:themeShade="BF"/>
              </w:rPr>
              <w:t>effective classroom management</w:t>
            </w:r>
            <w:r>
              <w:rPr>
                <w:color w:val="2E74B5" w:themeColor="accent1" w:themeShade="BF"/>
              </w:rPr>
              <w:t>” and why is it so important?</w:t>
            </w:r>
          </w:p>
          <w:p w:rsidR="00161132" w:rsidRPr="00D0319D" w:rsidRDefault="0092533A" w:rsidP="002C24A2">
            <w:pPr>
              <w:pStyle w:val="ListParagraph"/>
              <w:numPr>
                <w:ilvl w:val="0"/>
                <w:numId w:val="15"/>
              </w:numPr>
              <w:ind w:left="461" w:hanging="322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H</w:t>
            </w:r>
            <w:r w:rsidR="007E2FAD" w:rsidRPr="00D0319D">
              <w:rPr>
                <w:color w:val="2E74B5" w:themeColor="accent1" w:themeShade="BF"/>
              </w:rPr>
              <w:t xml:space="preserve">ow </w:t>
            </w:r>
            <w:r>
              <w:rPr>
                <w:color w:val="2E74B5" w:themeColor="accent1" w:themeShade="BF"/>
              </w:rPr>
              <w:t>do</w:t>
            </w:r>
            <w:r w:rsidR="007E2FAD" w:rsidRPr="00D0319D">
              <w:rPr>
                <w:color w:val="2E74B5" w:themeColor="accent1" w:themeShade="BF"/>
              </w:rPr>
              <w:t xml:space="preserve"> </w:t>
            </w:r>
            <w:r w:rsidRPr="00D0319D">
              <w:rPr>
                <w:color w:val="2E74B5" w:themeColor="accent1" w:themeShade="BF"/>
              </w:rPr>
              <w:t xml:space="preserve">you </w:t>
            </w:r>
            <w:r w:rsidR="007E2FAD" w:rsidRPr="00D0319D">
              <w:rPr>
                <w:color w:val="2E74B5" w:themeColor="accent1" w:themeShade="BF"/>
              </w:rPr>
              <w:t>manage and organise</w:t>
            </w:r>
            <w:r w:rsidR="00161132" w:rsidRPr="00D0319D">
              <w:rPr>
                <w:color w:val="2E74B5" w:themeColor="accent1" w:themeShade="BF"/>
              </w:rPr>
              <w:t xml:space="preserve"> lesson planning and preparation in the TVET classroom</w:t>
            </w:r>
            <w:r>
              <w:rPr>
                <w:color w:val="2E74B5" w:themeColor="accent1" w:themeShade="BF"/>
              </w:rPr>
              <w:t xml:space="preserve"> so that distracting, disruptive or time-wasting behaviour are unlikely to arise?</w:t>
            </w:r>
          </w:p>
          <w:p w:rsidR="00161132" w:rsidRPr="00D0319D" w:rsidRDefault="007E2FAD" w:rsidP="002C24A2">
            <w:pPr>
              <w:pStyle w:val="ListParagraph"/>
              <w:numPr>
                <w:ilvl w:val="0"/>
                <w:numId w:val="15"/>
              </w:numPr>
              <w:ind w:left="461" w:hanging="322"/>
              <w:rPr>
                <w:color w:val="2E74B5" w:themeColor="accent1" w:themeShade="BF"/>
              </w:rPr>
            </w:pPr>
            <w:r w:rsidRPr="00D0319D">
              <w:rPr>
                <w:color w:val="2E74B5" w:themeColor="accent1" w:themeShade="BF"/>
              </w:rPr>
              <w:t>H</w:t>
            </w:r>
            <w:r w:rsidR="00161132" w:rsidRPr="00D0319D">
              <w:rPr>
                <w:color w:val="2E74B5" w:themeColor="accent1" w:themeShade="BF"/>
              </w:rPr>
              <w:t xml:space="preserve">ow </w:t>
            </w:r>
            <w:r w:rsidR="0092533A">
              <w:rPr>
                <w:color w:val="2E74B5" w:themeColor="accent1" w:themeShade="BF"/>
              </w:rPr>
              <w:t>do</w:t>
            </w:r>
            <w:r w:rsidR="00161132" w:rsidRPr="00D0319D">
              <w:rPr>
                <w:color w:val="2E74B5" w:themeColor="accent1" w:themeShade="BF"/>
              </w:rPr>
              <w:t xml:space="preserve"> </w:t>
            </w:r>
            <w:r w:rsidRPr="00D0319D">
              <w:rPr>
                <w:color w:val="2E74B5" w:themeColor="accent1" w:themeShade="BF"/>
              </w:rPr>
              <w:t xml:space="preserve">you </w:t>
            </w:r>
            <w:r w:rsidR="00161132" w:rsidRPr="00D0319D">
              <w:rPr>
                <w:color w:val="2E74B5" w:themeColor="accent1" w:themeShade="BF"/>
              </w:rPr>
              <w:t>control the smooth running of the various stages of the TVET teaching processes</w:t>
            </w:r>
            <w:r w:rsidR="00BE0E3D" w:rsidRPr="00D0319D">
              <w:rPr>
                <w:color w:val="2E74B5" w:themeColor="accent1" w:themeShade="BF"/>
              </w:rPr>
              <w:t xml:space="preserve"> and lesson presentation</w:t>
            </w:r>
            <w:r w:rsidR="00C712F4" w:rsidRPr="00D0319D">
              <w:rPr>
                <w:color w:val="2E74B5" w:themeColor="accent1" w:themeShade="BF"/>
              </w:rPr>
              <w:t>?</w:t>
            </w:r>
          </w:p>
          <w:p w:rsidR="00161132" w:rsidRPr="00D0319D" w:rsidRDefault="00161132" w:rsidP="002C24A2">
            <w:pPr>
              <w:pStyle w:val="ListParagraph"/>
              <w:numPr>
                <w:ilvl w:val="0"/>
                <w:numId w:val="15"/>
              </w:numPr>
              <w:ind w:left="461" w:hanging="322"/>
              <w:rPr>
                <w:color w:val="2E74B5" w:themeColor="accent1" w:themeShade="BF"/>
              </w:rPr>
            </w:pPr>
            <w:r w:rsidRPr="00D0319D">
              <w:rPr>
                <w:color w:val="2E74B5" w:themeColor="accent1" w:themeShade="BF"/>
              </w:rPr>
              <w:t xml:space="preserve">How </w:t>
            </w:r>
            <w:r w:rsidR="0092533A">
              <w:rPr>
                <w:color w:val="2E74B5" w:themeColor="accent1" w:themeShade="BF"/>
              </w:rPr>
              <w:t>do</w:t>
            </w:r>
            <w:r w:rsidRPr="00D0319D">
              <w:rPr>
                <w:color w:val="2E74B5" w:themeColor="accent1" w:themeShade="BF"/>
              </w:rPr>
              <w:t xml:space="preserve"> you manage student activities?</w:t>
            </w:r>
          </w:p>
          <w:p w:rsidR="00161132" w:rsidRPr="00D0319D" w:rsidRDefault="00161132" w:rsidP="002C24A2">
            <w:pPr>
              <w:pStyle w:val="ListParagraph"/>
              <w:numPr>
                <w:ilvl w:val="0"/>
                <w:numId w:val="15"/>
              </w:numPr>
              <w:ind w:left="461" w:hanging="322"/>
              <w:rPr>
                <w:color w:val="2E74B5" w:themeColor="accent1" w:themeShade="BF"/>
              </w:rPr>
            </w:pPr>
            <w:r w:rsidRPr="00D0319D">
              <w:rPr>
                <w:color w:val="2E74B5" w:themeColor="accent1" w:themeShade="BF"/>
              </w:rPr>
              <w:t xml:space="preserve">How </w:t>
            </w:r>
            <w:r w:rsidR="0092533A">
              <w:rPr>
                <w:color w:val="2E74B5" w:themeColor="accent1" w:themeShade="BF"/>
              </w:rPr>
              <w:t>do</w:t>
            </w:r>
            <w:r w:rsidRPr="00D0319D">
              <w:rPr>
                <w:color w:val="2E74B5" w:themeColor="accent1" w:themeShade="BF"/>
              </w:rPr>
              <w:t xml:space="preserve"> you ensure effective management of time in the teaching environment? </w:t>
            </w:r>
          </w:p>
          <w:p w:rsidR="00EC47E8" w:rsidRPr="00D0319D" w:rsidRDefault="00161132" w:rsidP="0092533A">
            <w:pPr>
              <w:pStyle w:val="ListParagraph"/>
              <w:numPr>
                <w:ilvl w:val="0"/>
                <w:numId w:val="15"/>
              </w:numPr>
              <w:spacing w:after="120"/>
              <w:ind w:left="461" w:hanging="322"/>
              <w:contextualSpacing w:val="0"/>
            </w:pPr>
            <w:r w:rsidRPr="00D0319D">
              <w:rPr>
                <w:color w:val="2E74B5" w:themeColor="accent1" w:themeShade="BF"/>
              </w:rPr>
              <w:t xml:space="preserve">How </w:t>
            </w:r>
            <w:r w:rsidR="0092533A">
              <w:rPr>
                <w:color w:val="2E74B5" w:themeColor="accent1" w:themeShade="BF"/>
              </w:rPr>
              <w:t>do</w:t>
            </w:r>
            <w:r w:rsidRPr="00D0319D">
              <w:rPr>
                <w:color w:val="2E74B5" w:themeColor="accent1" w:themeShade="BF"/>
              </w:rPr>
              <w:t xml:space="preserve"> you ensure effective management of administrative matters in the TVET </w:t>
            </w:r>
            <w:r w:rsidR="00BC1BD0" w:rsidRPr="00D0319D">
              <w:rPr>
                <w:color w:val="2E74B5" w:themeColor="accent1" w:themeShade="BF"/>
              </w:rPr>
              <w:t>classroom?</w:t>
            </w:r>
            <w:r w:rsidRPr="00D0319D">
              <w:rPr>
                <w:color w:val="2E74B5" w:themeColor="accent1" w:themeShade="BF"/>
              </w:rPr>
              <w:t xml:space="preserve"> </w:t>
            </w:r>
          </w:p>
        </w:tc>
      </w:tr>
      <w:tr w:rsidR="007854B5" w:rsidRPr="00D0319D" w:rsidTr="003E3F17">
        <w:tc>
          <w:tcPr>
            <w:tcW w:w="9016" w:type="dxa"/>
          </w:tcPr>
          <w:p w:rsidR="007854B5" w:rsidRPr="00D0319D" w:rsidRDefault="007854B5" w:rsidP="007854B5">
            <w:pPr>
              <w:spacing w:after="120"/>
            </w:pPr>
            <w:r w:rsidRPr="00D0319D">
              <w:rPr>
                <w:b/>
              </w:rPr>
              <w:t>Outcomes</w:t>
            </w:r>
            <w:r w:rsidRPr="00D0319D">
              <w:t xml:space="preserve">: </w:t>
            </w:r>
          </w:p>
          <w:p w:rsidR="007854B5" w:rsidRPr="00A636C9" w:rsidRDefault="007854B5" w:rsidP="007854B5">
            <w:pPr>
              <w:rPr>
                <w:color w:val="2E74B5" w:themeColor="accent1" w:themeShade="BF"/>
              </w:rPr>
            </w:pPr>
            <w:r w:rsidRPr="00A636C9">
              <w:rPr>
                <w:color w:val="2E74B5" w:themeColor="accent1" w:themeShade="BF"/>
              </w:rPr>
              <w:t>By the end of this course, you should have:</w:t>
            </w:r>
          </w:p>
          <w:p w:rsidR="007854B5" w:rsidRPr="00A636C9" w:rsidRDefault="007854B5" w:rsidP="007854B5">
            <w:pPr>
              <w:pStyle w:val="ListParagraph"/>
              <w:numPr>
                <w:ilvl w:val="1"/>
                <w:numId w:val="21"/>
              </w:numPr>
              <w:ind w:left="489" w:hanging="350"/>
              <w:contextualSpacing w:val="0"/>
              <w:rPr>
                <w:color w:val="2E74B5" w:themeColor="accent1" w:themeShade="BF"/>
              </w:rPr>
            </w:pPr>
            <w:r w:rsidRPr="00A636C9">
              <w:rPr>
                <w:color w:val="2E74B5" w:themeColor="accent1" w:themeShade="BF"/>
              </w:rPr>
              <w:t xml:space="preserve">a knowledge of selected educational management and leadership theories, and their application to the specifics of the vocational context </w:t>
            </w:r>
          </w:p>
          <w:p w:rsidR="007854B5" w:rsidRPr="00A636C9" w:rsidRDefault="007854B5" w:rsidP="007854B5">
            <w:pPr>
              <w:pStyle w:val="ListParagraph"/>
              <w:numPr>
                <w:ilvl w:val="1"/>
                <w:numId w:val="21"/>
              </w:numPr>
              <w:ind w:left="489" w:hanging="350"/>
              <w:contextualSpacing w:val="0"/>
              <w:rPr>
                <w:color w:val="2E74B5" w:themeColor="accent1" w:themeShade="BF"/>
              </w:rPr>
            </w:pPr>
            <w:r w:rsidRPr="00A636C9">
              <w:rPr>
                <w:color w:val="2E74B5" w:themeColor="accent1" w:themeShade="BF"/>
              </w:rPr>
              <w:t>a working, contextualized knowledge of leadership strategies in areas such as communication, motivation and conflict resolution</w:t>
            </w:r>
          </w:p>
          <w:p w:rsidR="007854B5" w:rsidRPr="007854B5" w:rsidRDefault="007854B5" w:rsidP="007854B5">
            <w:pPr>
              <w:pStyle w:val="ListParagraph"/>
              <w:numPr>
                <w:ilvl w:val="1"/>
                <w:numId w:val="21"/>
              </w:numPr>
              <w:ind w:left="489" w:hanging="350"/>
              <w:contextualSpacing w:val="0"/>
              <w:rPr>
                <w:b/>
              </w:rPr>
            </w:pPr>
            <w:r w:rsidRPr="00A636C9">
              <w:rPr>
                <w:color w:val="2E74B5" w:themeColor="accent1" w:themeShade="BF"/>
              </w:rPr>
              <w:t>begun to develop an empathetic attitude towards TVET students and the contexts in which they live and study</w:t>
            </w:r>
          </w:p>
          <w:p w:rsidR="007854B5" w:rsidRPr="00D0319D" w:rsidRDefault="007854B5" w:rsidP="007854B5">
            <w:pPr>
              <w:pStyle w:val="ListParagraph"/>
              <w:numPr>
                <w:ilvl w:val="1"/>
                <w:numId w:val="21"/>
              </w:numPr>
              <w:spacing w:after="120"/>
              <w:ind w:left="494" w:hanging="352"/>
              <w:contextualSpacing w:val="0"/>
              <w:rPr>
                <w:b/>
              </w:rPr>
            </w:pPr>
            <w:proofErr w:type="gramStart"/>
            <w:r w:rsidRPr="00A636C9">
              <w:rPr>
                <w:color w:val="2E74B5" w:themeColor="accent1" w:themeShade="BF"/>
              </w:rPr>
              <w:t>learnt</w:t>
            </w:r>
            <w:proofErr w:type="gramEnd"/>
            <w:r w:rsidRPr="00A636C9">
              <w:rPr>
                <w:color w:val="2E74B5" w:themeColor="accent1" w:themeShade="BF"/>
              </w:rPr>
              <w:t xml:space="preserve"> to adopt an attitude of negotiation, people-oriented management and democratic leadership rather an autocratic attitude, and to be aware of their students and their contexts.</w:t>
            </w:r>
          </w:p>
        </w:tc>
      </w:tr>
      <w:tr w:rsidR="003D76B4" w:rsidRPr="00D0319D" w:rsidTr="003E3F17">
        <w:tc>
          <w:tcPr>
            <w:tcW w:w="9016" w:type="dxa"/>
          </w:tcPr>
          <w:p w:rsidR="003D76B4" w:rsidRPr="00B0554C" w:rsidRDefault="00B10923" w:rsidP="00823886">
            <w:pPr>
              <w:spacing w:after="120"/>
              <w:ind w:left="142"/>
              <w:rPr>
                <w:b/>
                <w:color w:val="2E74B5" w:themeColor="accent1" w:themeShade="BF"/>
              </w:rPr>
            </w:pPr>
            <w:r w:rsidRPr="00B0554C">
              <w:rPr>
                <w:b/>
                <w:color w:val="000000" w:themeColor="text1"/>
              </w:rPr>
              <w:t>Main topics</w:t>
            </w:r>
            <w:r w:rsidR="00EC47E8" w:rsidRPr="00B0554C">
              <w:rPr>
                <w:b/>
                <w:color w:val="000000" w:themeColor="text1"/>
              </w:rPr>
              <w:t>:</w:t>
            </w:r>
          </w:p>
          <w:p w:rsidR="00A14335" w:rsidRPr="00823886" w:rsidRDefault="00CF730E" w:rsidP="004F0A96">
            <w:pPr>
              <w:pStyle w:val="ListParagraph"/>
              <w:numPr>
                <w:ilvl w:val="0"/>
                <w:numId w:val="28"/>
              </w:numPr>
              <w:ind w:left="545" w:hanging="374"/>
              <w:rPr>
                <w:color w:val="2E74B5" w:themeColor="accent1" w:themeShade="BF"/>
              </w:rPr>
            </w:pPr>
            <w:r w:rsidRPr="00823886">
              <w:rPr>
                <w:color w:val="2E74B5" w:themeColor="accent1" w:themeShade="BF"/>
              </w:rPr>
              <w:t>C</w:t>
            </w:r>
            <w:r w:rsidR="00A14335" w:rsidRPr="00823886">
              <w:rPr>
                <w:color w:val="2E74B5" w:themeColor="accent1" w:themeShade="BF"/>
              </w:rPr>
              <w:t>lassroom management</w:t>
            </w:r>
            <w:r w:rsidR="00371526" w:rsidRPr="00823886">
              <w:rPr>
                <w:color w:val="2E74B5" w:themeColor="accent1" w:themeShade="BF"/>
              </w:rPr>
              <w:t xml:space="preserve"> in general</w:t>
            </w:r>
          </w:p>
          <w:p w:rsidR="00A14335" w:rsidRPr="00823886" w:rsidRDefault="00CF730E" w:rsidP="004F0A96">
            <w:pPr>
              <w:pStyle w:val="ListParagraph"/>
              <w:numPr>
                <w:ilvl w:val="0"/>
                <w:numId w:val="28"/>
              </w:numPr>
              <w:ind w:left="545" w:hanging="374"/>
              <w:rPr>
                <w:color w:val="2E74B5" w:themeColor="accent1" w:themeShade="BF"/>
              </w:rPr>
            </w:pPr>
            <w:r w:rsidRPr="00823886">
              <w:rPr>
                <w:color w:val="2E74B5" w:themeColor="accent1" w:themeShade="BF"/>
              </w:rPr>
              <w:t>L</w:t>
            </w:r>
            <w:r w:rsidR="00A14335" w:rsidRPr="00823886">
              <w:rPr>
                <w:color w:val="2E74B5" w:themeColor="accent1" w:themeShade="BF"/>
              </w:rPr>
              <w:t>esson planning and preparation in the TVET classroom</w:t>
            </w:r>
            <w:r w:rsidR="00D8528C" w:rsidRPr="00823886">
              <w:rPr>
                <w:color w:val="2E74B5" w:themeColor="accent1" w:themeShade="BF"/>
              </w:rPr>
              <w:t xml:space="preserve"> (</w:t>
            </w:r>
            <w:r w:rsidR="00823886">
              <w:rPr>
                <w:color w:val="2E74B5" w:themeColor="accent1" w:themeShade="BF"/>
              </w:rPr>
              <w:t xml:space="preserve">vital </w:t>
            </w:r>
            <w:r w:rsidR="00D8528C" w:rsidRPr="00823886">
              <w:rPr>
                <w:color w:val="2E74B5" w:themeColor="accent1" w:themeShade="BF"/>
              </w:rPr>
              <w:t>importance of getting the lesson plan on to paper and into the classroom – unplanned, “winging it” lectures are recipes for disorganisation)</w:t>
            </w:r>
          </w:p>
          <w:p w:rsidR="00A14335" w:rsidRPr="00823886" w:rsidRDefault="00CF730E" w:rsidP="004F0A96">
            <w:pPr>
              <w:pStyle w:val="ListParagraph"/>
              <w:numPr>
                <w:ilvl w:val="0"/>
                <w:numId w:val="28"/>
              </w:numPr>
              <w:ind w:left="545" w:hanging="374"/>
              <w:rPr>
                <w:color w:val="2E74B5" w:themeColor="accent1" w:themeShade="BF"/>
              </w:rPr>
            </w:pPr>
            <w:r w:rsidRPr="00823886">
              <w:rPr>
                <w:color w:val="2E74B5" w:themeColor="accent1" w:themeShade="BF"/>
              </w:rPr>
              <w:t xml:space="preserve">Managing </w:t>
            </w:r>
            <w:r w:rsidR="00A14335" w:rsidRPr="00823886">
              <w:rPr>
                <w:color w:val="2E74B5" w:themeColor="accent1" w:themeShade="BF"/>
              </w:rPr>
              <w:t>TVET teaching processes</w:t>
            </w:r>
            <w:r w:rsidR="00BE0E3D" w:rsidRPr="00823886">
              <w:rPr>
                <w:color w:val="2E74B5" w:themeColor="accent1" w:themeShade="BF"/>
              </w:rPr>
              <w:t xml:space="preserve"> and presentation</w:t>
            </w:r>
          </w:p>
          <w:p w:rsidR="00A14335" w:rsidRPr="00823886" w:rsidRDefault="00CF730E" w:rsidP="004F0A96">
            <w:pPr>
              <w:pStyle w:val="ListParagraph"/>
              <w:numPr>
                <w:ilvl w:val="0"/>
                <w:numId w:val="28"/>
              </w:numPr>
              <w:ind w:left="545" w:hanging="374"/>
              <w:rPr>
                <w:color w:val="2E74B5" w:themeColor="accent1" w:themeShade="BF"/>
              </w:rPr>
            </w:pPr>
            <w:r w:rsidRPr="00823886">
              <w:rPr>
                <w:color w:val="2E74B5" w:themeColor="accent1" w:themeShade="BF"/>
              </w:rPr>
              <w:t>Managing</w:t>
            </w:r>
            <w:r w:rsidR="00A14335" w:rsidRPr="00823886">
              <w:rPr>
                <w:color w:val="2E74B5" w:themeColor="accent1" w:themeShade="BF"/>
              </w:rPr>
              <w:t xml:space="preserve"> student </w:t>
            </w:r>
            <w:r w:rsidRPr="00823886">
              <w:rPr>
                <w:color w:val="2E74B5" w:themeColor="accent1" w:themeShade="BF"/>
              </w:rPr>
              <w:t>activities</w:t>
            </w:r>
            <w:r w:rsidR="00D8528C" w:rsidRPr="00823886">
              <w:rPr>
                <w:color w:val="2E74B5" w:themeColor="accent1" w:themeShade="BF"/>
              </w:rPr>
              <w:t>, and building student support into the process</w:t>
            </w:r>
            <w:r w:rsidR="00841CBD">
              <w:rPr>
                <w:color w:val="2E74B5" w:themeColor="accent1" w:themeShade="BF"/>
              </w:rPr>
              <w:t xml:space="preserve">: </w:t>
            </w:r>
            <w:r w:rsidR="00841CBD" w:rsidRPr="00A636C9">
              <w:rPr>
                <w:color w:val="2E74B5" w:themeColor="accent1" w:themeShade="BF"/>
              </w:rPr>
              <w:t>people-oriented management and democratic leadership</w:t>
            </w:r>
          </w:p>
          <w:p w:rsidR="00CF730E" w:rsidRPr="00823886" w:rsidRDefault="00CF730E" w:rsidP="004F0A96">
            <w:pPr>
              <w:pStyle w:val="ListParagraph"/>
              <w:numPr>
                <w:ilvl w:val="0"/>
                <w:numId w:val="28"/>
              </w:numPr>
              <w:ind w:left="545" w:hanging="374"/>
              <w:rPr>
                <w:color w:val="2E74B5" w:themeColor="accent1" w:themeShade="BF"/>
              </w:rPr>
            </w:pPr>
            <w:r w:rsidRPr="00823886">
              <w:rPr>
                <w:color w:val="2E74B5" w:themeColor="accent1" w:themeShade="BF"/>
              </w:rPr>
              <w:lastRenderedPageBreak/>
              <w:t xml:space="preserve">Time management in the </w:t>
            </w:r>
            <w:r w:rsidR="004F0A96">
              <w:rPr>
                <w:color w:val="2E74B5" w:themeColor="accent1" w:themeShade="BF"/>
              </w:rPr>
              <w:t xml:space="preserve">TVET </w:t>
            </w:r>
            <w:r w:rsidRPr="00823886">
              <w:rPr>
                <w:color w:val="2E74B5" w:themeColor="accent1" w:themeShade="BF"/>
              </w:rPr>
              <w:t xml:space="preserve">environment </w:t>
            </w:r>
            <w:r w:rsidR="00D8528C" w:rsidRPr="00823886">
              <w:rPr>
                <w:color w:val="2E74B5" w:themeColor="accent1" w:themeShade="BF"/>
              </w:rPr>
              <w:t xml:space="preserve">(each lecture to provide a </w:t>
            </w:r>
            <w:r w:rsidR="00823886">
              <w:rPr>
                <w:color w:val="2E74B5" w:themeColor="accent1" w:themeShade="BF"/>
              </w:rPr>
              <w:t>“</w:t>
            </w:r>
            <w:r w:rsidR="00D8528C" w:rsidRPr="00823886">
              <w:rPr>
                <w:color w:val="2E74B5" w:themeColor="accent1" w:themeShade="BF"/>
              </w:rPr>
              <w:t>complete</w:t>
            </w:r>
            <w:r w:rsidR="00823886">
              <w:rPr>
                <w:color w:val="2E74B5" w:themeColor="accent1" w:themeShade="BF"/>
              </w:rPr>
              <w:t>”</w:t>
            </w:r>
            <w:r w:rsidR="00D8528C" w:rsidRPr="00823886">
              <w:rPr>
                <w:color w:val="2E74B5" w:themeColor="accent1" w:themeShade="BF"/>
              </w:rPr>
              <w:t xml:space="preserve">, self-contained learning experience; also manage pacing cumulatively across a </w:t>
            </w:r>
            <w:r w:rsidR="00823886">
              <w:rPr>
                <w:color w:val="2E74B5" w:themeColor="accent1" w:themeShade="BF"/>
              </w:rPr>
              <w:t>quarter</w:t>
            </w:r>
            <w:r w:rsidR="00D8528C" w:rsidRPr="00823886">
              <w:rPr>
                <w:color w:val="2E74B5" w:themeColor="accent1" w:themeShade="BF"/>
              </w:rPr>
              <w:t xml:space="preserve"> to ready all the relevant students for fixed exam times, etc.)</w:t>
            </w:r>
          </w:p>
          <w:p w:rsidR="002E0A92" w:rsidRPr="00823886" w:rsidRDefault="00CF730E" w:rsidP="004F0A96">
            <w:pPr>
              <w:pStyle w:val="ListParagraph"/>
              <w:numPr>
                <w:ilvl w:val="0"/>
                <w:numId w:val="28"/>
              </w:numPr>
              <w:spacing w:after="120"/>
              <w:ind w:left="545" w:hanging="374"/>
              <w:contextualSpacing w:val="0"/>
              <w:rPr>
                <w:color w:val="2E74B5" w:themeColor="accent1" w:themeShade="BF"/>
              </w:rPr>
            </w:pPr>
            <w:r w:rsidRPr="00823886">
              <w:rPr>
                <w:color w:val="2E74B5" w:themeColor="accent1" w:themeShade="BF"/>
              </w:rPr>
              <w:t>E</w:t>
            </w:r>
            <w:r w:rsidR="00A14335" w:rsidRPr="00823886">
              <w:rPr>
                <w:color w:val="2E74B5" w:themeColor="accent1" w:themeShade="BF"/>
              </w:rPr>
              <w:t xml:space="preserve">ffective management of administrative matters in the TVET </w:t>
            </w:r>
            <w:r w:rsidRPr="00823886">
              <w:rPr>
                <w:color w:val="2E74B5" w:themeColor="accent1" w:themeShade="BF"/>
              </w:rPr>
              <w:t>classroom</w:t>
            </w:r>
            <w:r w:rsidR="00D8528C" w:rsidRPr="00823886">
              <w:rPr>
                <w:color w:val="2E74B5" w:themeColor="accent1" w:themeShade="BF"/>
              </w:rPr>
              <w:t xml:space="preserve"> (record-keeping, report</w:t>
            </w:r>
            <w:r w:rsidR="00CF3A09" w:rsidRPr="00823886">
              <w:rPr>
                <w:color w:val="2E74B5" w:themeColor="accent1" w:themeShade="BF"/>
              </w:rPr>
              <w:t>ing, tracking learners at risk, etc.).</w:t>
            </w:r>
          </w:p>
        </w:tc>
      </w:tr>
      <w:tr w:rsidR="003D76B4" w:rsidRPr="00D0319D" w:rsidTr="003E3F17">
        <w:tc>
          <w:tcPr>
            <w:tcW w:w="9016" w:type="dxa"/>
          </w:tcPr>
          <w:p w:rsidR="00A87369" w:rsidRPr="00930A35" w:rsidRDefault="00A87369" w:rsidP="00A87369">
            <w:pPr>
              <w:spacing w:after="120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BB5452">
              <w:rPr>
                <w:b/>
                <w:sz w:val="24"/>
                <w:szCs w:val="24"/>
              </w:rPr>
              <w:t>Sub-topics</w:t>
            </w:r>
            <w:r w:rsidRPr="00930A35">
              <w:rPr>
                <w:sz w:val="24"/>
                <w:szCs w:val="24"/>
              </w:rPr>
              <w:t>:</w:t>
            </w:r>
          </w:p>
          <w:p w:rsidR="00E233FD" w:rsidRPr="00646725" w:rsidRDefault="00E233FD" w:rsidP="00E233FD">
            <w:pPr>
              <w:spacing w:after="120"/>
              <w:rPr>
                <w:b/>
                <w:sz w:val="24"/>
                <w:szCs w:val="24"/>
              </w:rPr>
            </w:pPr>
            <w:r w:rsidRPr="00646725">
              <w:rPr>
                <w:b/>
                <w:sz w:val="24"/>
                <w:szCs w:val="24"/>
              </w:rPr>
              <w:t>Please note that the points below (and others indicated by the other sections of this CCD, but not mentioned here) need to</w:t>
            </w:r>
            <w:r>
              <w:rPr>
                <w:b/>
                <w:sz w:val="24"/>
                <w:szCs w:val="24"/>
              </w:rPr>
              <w:t xml:space="preserve"> be</w:t>
            </w:r>
            <w:r w:rsidRPr="00646725">
              <w:rPr>
                <w:b/>
                <w:sz w:val="24"/>
                <w:szCs w:val="24"/>
              </w:rPr>
              <w:t xml:space="preserve"> “filled out” </w:t>
            </w:r>
            <w:r>
              <w:rPr>
                <w:b/>
                <w:sz w:val="24"/>
                <w:szCs w:val="24"/>
              </w:rPr>
              <w:t>by knowledgeable content writers, using plain text and diagrams, to enable</w:t>
            </w:r>
            <w:r w:rsidRPr="00646725">
              <w:rPr>
                <w:b/>
                <w:sz w:val="24"/>
                <w:szCs w:val="24"/>
              </w:rPr>
              <w:t xml:space="preserve"> the materials developers to design materials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646725">
              <w:rPr>
                <w:b/>
                <w:sz w:val="24"/>
                <w:szCs w:val="24"/>
              </w:rPr>
              <w:t>resources</w:t>
            </w:r>
            <w:r>
              <w:rPr>
                <w:b/>
                <w:sz w:val="24"/>
                <w:szCs w:val="24"/>
              </w:rPr>
              <w:t xml:space="preserve"> and activities</w:t>
            </w:r>
            <w:r w:rsidRPr="00646725">
              <w:rPr>
                <w:b/>
                <w:sz w:val="24"/>
                <w:szCs w:val="24"/>
              </w:rPr>
              <w:t xml:space="preserve">. </w:t>
            </w:r>
          </w:p>
          <w:p w:rsidR="00CF730E" w:rsidRPr="00D0319D" w:rsidRDefault="00CF730E" w:rsidP="0075677C">
            <w:pPr>
              <w:pStyle w:val="ListParagraph"/>
              <w:numPr>
                <w:ilvl w:val="0"/>
                <w:numId w:val="15"/>
              </w:numPr>
              <w:ind w:left="503" w:hanging="332"/>
              <w:contextualSpacing w:val="0"/>
              <w:rPr>
                <w:color w:val="2E74B5" w:themeColor="accent1" w:themeShade="BF"/>
              </w:rPr>
            </w:pPr>
            <w:r w:rsidRPr="00D0319D">
              <w:rPr>
                <w:color w:val="2E74B5" w:themeColor="accent1" w:themeShade="BF"/>
              </w:rPr>
              <w:t>Classroom management</w:t>
            </w:r>
            <w:r w:rsidR="0075677C">
              <w:rPr>
                <w:color w:val="2E74B5" w:themeColor="accent1" w:themeShade="BF"/>
              </w:rPr>
              <w:t>:</w:t>
            </w:r>
          </w:p>
          <w:p w:rsidR="00CF730E" w:rsidRPr="00D0319D" w:rsidRDefault="00CF730E" w:rsidP="0075677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D0319D">
              <w:rPr>
                <w:color w:val="2E74B5" w:themeColor="accent1" w:themeShade="BF"/>
              </w:rPr>
              <w:t>Classroom layout</w:t>
            </w:r>
            <w:r w:rsidR="00052928" w:rsidRPr="00D0319D">
              <w:rPr>
                <w:color w:val="2E74B5" w:themeColor="accent1" w:themeShade="BF"/>
              </w:rPr>
              <w:t xml:space="preserve"> (esp. labs and workshops)</w:t>
            </w:r>
          </w:p>
          <w:p w:rsidR="00CF730E" w:rsidRPr="00D0319D" w:rsidRDefault="00CF730E" w:rsidP="0075677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D0319D">
              <w:rPr>
                <w:color w:val="2E74B5" w:themeColor="accent1" w:themeShade="BF"/>
              </w:rPr>
              <w:t xml:space="preserve">Discipline </w:t>
            </w:r>
            <w:r w:rsidR="00371526" w:rsidRPr="00D0319D">
              <w:rPr>
                <w:color w:val="2E74B5" w:themeColor="accent1" w:themeShade="BF"/>
              </w:rPr>
              <w:t>– what is it based on?</w:t>
            </w:r>
          </w:p>
          <w:p w:rsidR="00CF730E" w:rsidRPr="00D0319D" w:rsidRDefault="00CF730E" w:rsidP="0075677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D0319D">
              <w:rPr>
                <w:color w:val="2E74B5" w:themeColor="accent1" w:themeShade="BF"/>
              </w:rPr>
              <w:t>Students</w:t>
            </w:r>
            <w:r w:rsidR="00052928" w:rsidRPr="00D0319D">
              <w:rPr>
                <w:color w:val="2E74B5" w:themeColor="accent1" w:themeShade="BF"/>
              </w:rPr>
              <w:t xml:space="preserve"> (in the classroom)</w:t>
            </w:r>
          </w:p>
          <w:p w:rsidR="00CF730E" w:rsidRPr="00D0319D" w:rsidRDefault="00CF730E" w:rsidP="0075677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D0319D">
              <w:rPr>
                <w:color w:val="2E74B5" w:themeColor="accent1" w:themeShade="BF"/>
              </w:rPr>
              <w:t xml:space="preserve">Management of teaching materials and equipment (e.g. provisioning and </w:t>
            </w:r>
            <w:r w:rsidR="001E30F5" w:rsidRPr="00D0319D">
              <w:rPr>
                <w:color w:val="2E74B5" w:themeColor="accent1" w:themeShade="BF"/>
              </w:rPr>
              <w:t>controlling</w:t>
            </w:r>
            <w:r w:rsidRPr="00D0319D">
              <w:rPr>
                <w:color w:val="2E74B5" w:themeColor="accent1" w:themeShade="BF"/>
              </w:rPr>
              <w:t>)</w:t>
            </w:r>
          </w:p>
          <w:p w:rsidR="00CF730E" w:rsidRPr="00D0319D" w:rsidRDefault="001E30F5" w:rsidP="0075677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D0319D">
              <w:rPr>
                <w:color w:val="2E74B5" w:themeColor="accent1" w:themeShade="BF"/>
              </w:rPr>
              <w:t xml:space="preserve">Health and </w:t>
            </w:r>
            <w:r w:rsidR="00284D75" w:rsidRPr="00D0319D">
              <w:rPr>
                <w:color w:val="2E74B5" w:themeColor="accent1" w:themeShade="BF"/>
              </w:rPr>
              <w:t>s</w:t>
            </w:r>
            <w:r w:rsidRPr="00D0319D">
              <w:rPr>
                <w:color w:val="2E74B5" w:themeColor="accent1" w:themeShade="BF"/>
              </w:rPr>
              <w:t xml:space="preserve">afety in the classroom, workshop and </w:t>
            </w:r>
            <w:r w:rsidR="00284D75" w:rsidRPr="00D0319D">
              <w:rPr>
                <w:color w:val="2E74B5" w:themeColor="accent1" w:themeShade="BF"/>
              </w:rPr>
              <w:t>l</w:t>
            </w:r>
            <w:r w:rsidRPr="00D0319D">
              <w:rPr>
                <w:color w:val="2E74B5" w:themeColor="accent1" w:themeShade="BF"/>
              </w:rPr>
              <w:t xml:space="preserve">aboratory </w:t>
            </w:r>
            <w:r w:rsidR="00284D75" w:rsidRPr="00D0319D">
              <w:rPr>
                <w:color w:val="2E74B5" w:themeColor="accent1" w:themeShade="BF"/>
              </w:rPr>
              <w:t>(link to NOSA module? Fire drill? Specifics will be dealt with at institutional level)</w:t>
            </w:r>
          </w:p>
          <w:p w:rsidR="001E30F5" w:rsidRPr="00D0319D" w:rsidRDefault="00284D75" w:rsidP="0075677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D0319D">
              <w:rPr>
                <w:color w:val="2E74B5" w:themeColor="accent1" w:themeShade="BF"/>
              </w:rPr>
              <w:t>Classroom/workshop/laboratory rules (negotiated?)</w:t>
            </w:r>
          </w:p>
          <w:p w:rsidR="001E30F5" w:rsidRPr="00D0319D" w:rsidRDefault="00C65F15" w:rsidP="0075677C">
            <w:pPr>
              <w:pStyle w:val="ListParagraph"/>
              <w:numPr>
                <w:ilvl w:val="0"/>
                <w:numId w:val="15"/>
              </w:numPr>
              <w:ind w:left="503" w:hanging="332"/>
              <w:contextualSpacing w:val="0"/>
              <w:rPr>
                <w:color w:val="2E74B5" w:themeColor="accent1" w:themeShade="BF"/>
              </w:rPr>
            </w:pPr>
            <w:r w:rsidRPr="00D0319D">
              <w:rPr>
                <w:color w:val="2E74B5" w:themeColor="accent1" w:themeShade="BF"/>
              </w:rPr>
              <w:t>Plan for the three phases of effective classroom presentation</w:t>
            </w:r>
            <w:r w:rsidR="00CF3A09" w:rsidRPr="00D0319D">
              <w:rPr>
                <w:color w:val="2E74B5" w:themeColor="accent1" w:themeShade="BF"/>
              </w:rPr>
              <w:t>:</w:t>
            </w:r>
          </w:p>
          <w:p w:rsidR="00C65F15" w:rsidRPr="00D0319D" w:rsidRDefault="00070777" w:rsidP="0075677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P</w:t>
            </w:r>
            <w:r w:rsidR="002E4C87" w:rsidRPr="00D0319D">
              <w:rPr>
                <w:color w:val="2E74B5" w:themeColor="accent1" w:themeShade="BF"/>
              </w:rPr>
              <w:t>lanning and preparation for lessons</w:t>
            </w:r>
          </w:p>
          <w:p w:rsidR="002E4C87" w:rsidRPr="00D0319D" w:rsidRDefault="002E4C87" w:rsidP="0075677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D0319D">
              <w:rPr>
                <w:color w:val="2E74B5" w:themeColor="accent1" w:themeShade="BF"/>
              </w:rPr>
              <w:t>During presentation of lessons</w:t>
            </w:r>
          </w:p>
          <w:p w:rsidR="002E4C87" w:rsidRPr="00D0319D" w:rsidRDefault="002E4C87" w:rsidP="0075677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D0319D">
              <w:rPr>
                <w:color w:val="2E74B5" w:themeColor="accent1" w:themeShade="BF"/>
              </w:rPr>
              <w:t>After presentation of lessons</w:t>
            </w:r>
          </w:p>
          <w:p w:rsidR="00CF730E" w:rsidRPr="00D0319D" w:rsidRDefault="005932BD" w:rsidP="0075677C">
            <w:pPr>
              <w:pStyle w:val="ListParagraph"/>
              <w:numPr>
                <w:ilvl w:val="0"/>
                <w:numId w:val="15"/>
              </w:numPr>
              <w:ind w:left="503" w:hanging="332"/>
              <w:contextualSpacing w:val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The main ingredient – </w:t>
            </w:r>
            <w:r w:rsidR="00CF730E" w:rsidRPr="00D0319D">
              <w:rPr>
                <w:color w:val="2E74B5" w:themeColor="accent1" w:themeShade="BF"/>
              </w:rPr>
              <w:t>Lesson planning and preparation in the TVET classroom</w:t>
            </w:r>
            <w:r w:rsidR="00070777">
              <w:rPr>
                <w:color w:val="2E74B5" w:themeColor="accent1" w:themeShade="BF"/>
              </w:rPr>
              <w:t xml:space="preserve"> (this is central here, but summarise it </w:t>
            </w:r>
            <w:r w:rsidR="00070777" w:rsidRPr="0075677C">
              <w:rPr>
                <w:color w:val="2E74B5" w:themeColor="accent1" w:themeShade="BF"/>
              </w:rPr>
              <w:t>very</w:t>
            </w:r>
            <w:r w:rsidR="00070777">
              <w:rPr>
                <w:color w:val="2E74B5" w:themeColor="accent1" w:themeShade="BF"/>
              </w:rPr>
              <w:t xml:space="preserve"> briefly – refer to the ‘From Interp</w:t>
            </w:r>
            <w:r w:rsidR="007A16B3">
              <w:rPr>
                <w:color w:val="2E74B5" w:themeColor="accent1" w:themeShade="BF"/>
              </w:rPr>
              <w:t>r</w:t>
            </w:r>
            <w:r w:rsidR="00070777">
              <w:rPr>
                <w:color w:val="2E74B5" w:themeColor="accent1" w:themeShade="BF"/>
              </w:rPr>
              <w:t>eting Policy to Lesson Planning’ course, in which this is the sole focus):</w:t>
            </w:r>
          </w:p>
          <w:p w:rsidR="00F53302" w:rsidRPr="0075677C" w:rsidRDefault="0007126F" w:rsidP="0075677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75677C">
              <w:rPr>
                <w:color w:val="2E74B5" w:themeColor="accent1" w:themeShade="BF"/>
              </w:rPr>
              <w:t xml:space="preserve">Revisit curriculum policy </w:t>
            </w:r>
          </w:p>
          <w:p w:rsidR="00F53302" w:rsidRPr="0075677C" w:rsidRDefault="0007126F" w:rsidP="0075677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75677C">
              <w:rPr>
                <w:color w:val="2E74B5" w:themeColor="accent1" w:themeShade="BF"/>
              </w:rPr>
              <w:t>Learning outcomes – everything else must be aligned to these</w:t>
            </w:r>
          </w:p>
          <w:p w:rsidR="00F53302" w:rsidRPr="0075677C" w:rsidRDefault="00004085" w:rsidP="0075677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Decide on t</w:t>
            </w:r>
            <w:r w:rsidR="0007126F" w:rsidRPr="0075677C">
              <w:rPr>
                <w:color w:val="2E74B5" w:themeColor="accent1" w:themeShade="BF"/>
              </w:rPr>
              <w:t>eaching approach to be used</w:t>
            </w:r>
          </w:p>
          <w:p w:rsidR="00F53302" w:rsidRPr="0075677C" w:rsidRDefault="0007126F" w:rsidP="0075677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75677C">
              <w:rPr>
                <w:color w:val="2E74B5" w:themeColor="accent1" w:themeShade="BF"/>
              </w:rPr>
              <w:t>Summative assessment done last, but designed before activities and text</w:t>
            </w:r>
          </w:p>
          <w:p w:rsidR="00F53302" w:rsidRPr="0075677C" w:rsidRDefault="0007126F" w:rsidP="0075677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75677C">
              <w:rPr>
                <w:color w:val="2E74B5" w:themeColor="accent1" w:themeShade="BF"/>
              </w:rPr>
              <w:t>Content – activities</w:t>
            </w:r>
          </w:p>
          <w:p w:rsidR="00F53302" w:rsidRPr="0075677C" w:rsidRDefault="0007126F" w:rsidP="0075677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75677C">
              <w:rPr>
                <w:color w:val="2E74B5" w:themeColor="accent1" w:themeShade="BF"/>
              </w:rPr>
              <w:t xml:space="preserve">Materials needed </w:t>
            </w:r>
          </w:p>
          <w:p w:rsidR="00F53302" w:rsidRPr="0075677C" w:rsidRDefault="0007126F" w:rsidP="0075677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75677C">
              <w:rPr>
                <w:color w:val="2E74B5" w:themeColor="accent1" w:themeShade="BF"/>
              </w:rPr>
              <w:t>Closure – evaluation or “exit tickets”</w:t>
            </w:r>
          </w:p>
          <w:p w:rsidR="00CF730E" w:rsidRPr="00D0319D" w:rsidRDefault="00CF730E" w:rsidP="0075677C">
            <w:pPr>
              <w:pStyle w:val="ListParagraph"/>
              <w:numPr>
                <w:ilvl w:val="0"/>
                <w:numId w:val="15"/>
              </w:numPr>
              <w:ind w:left="503" w:hanging="332"/>
              <w:contextualSpacing w:val="0"/>
              <w:rPr>
                <w:color w:val="2E74B5" w:themeColor="accent1" w:themeShade="BF"/>
              </w:rPr>
            </w:pPr>
            <w:r w:rsidRPr="00D0319D">
              <w:rPr>
                <w:color w:val="2E74B5" w:themeColor="accent1" w:themeShade="BF"/>
              </w:rPr>
              <w:t xml:space="preserve">Managing </w:t>
            </w:r>
            <w:r w:rsidR="00BE0E3D" w:rsidRPr="00D0319D">
              <w:rPr>
                <w:color w:val="2E74B5" w:themeColor="accent1" w:themeShade="BF"/>
              </w:rPr>
              <w:t>TVET teaching processes and pr</w:t>
            </w:r>
            <w:r w:rsidR="0050053E" w:rsidRPr="00D0319D">
              <w:rPr>
                <w:color w:val="2E74B5" w:themeColor="accent1" w:themeShade="BF"/>
              </w:rPr>
              <w:t>e</w:t>
            </w:r>
            <w:r w:rsidR="00BE0E3D" w:rsidRPr="00D0319D">
              <w:rPr>
                <w:color w:val="2E74B5" w:themeColor="accent1" w:themeShade="BF"/>
              </w:rPr>
              <w:t>sentation</w:t>
            </w:r>
            <w:r w:rsidR="0075677C">
              <w:rPr>
                <w:color w:val="2E74B5" w:themeColor="accent1" w:themeShade="BF"/>
              </w:rPr>
              <w:t>:</w:t>
            </w:r>
          </w:p>
          <w:p w:rsidR="00F53302" w:rsidRPr="005932BD" w:rsidRDefault="0007126F" w:rsidP="005932BD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5932BD">
              <w:rPr>
                <w:color w:val="2E74B5" w:themeColor="accent1" w:themeShade="BF"/>
              </w:rPr>
              <w:t>People-oriented management and democratic leadership</w:t>
            </w:r>
          </w:p>
          <w:p w:rsidR="00F53302" w:rsidRPr="005932BD" w:rsidRDefault="0007126F" w:rsidP="005932BD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5932BD">
              <w:rPr>
                <w:color w:val="2E74B5" w:themeColor="accent1" w:themeShade="BF"/>
              </w:rPr>
              <w:t>Keeping context in mind</w:t>
            </w:r>
          </w:p>
          <w:p w:rsidR="00F53302" w:rsidRPr="005932BD" w:rsidRDefault="0007126F" w:rsidP="005932BD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5932BD">
              <w:rPr>
                <w:color w:val="2E74B5" w:themeColor="accent1" w:themeShade="BF"/>
              </w:rPr>
              <w:t xml:space="preserve">Teaching approach </w:t>
            </w:r>
          </w:p>
          <w:p w:rsidR="00F53302" w:rsidRPr="005932BD" w:rsidRDefault="0007126F" w:rsidP="005932BD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5932BD">
              <w:rPr>
                <w:color w:val="2E74B5" w:themeColor="accent1" w:themeShade="BF"/>
              </w:rPr>
              <w:t>Type of tasks – selecting, managing and monitoring appropriate learner activities</w:t>
            </w:r>
          </w:p>
          <w:p w:rsidR="00F53302" w:rsidRPr="005932BD" w:rsidRDefault="0007126F" w:rsidP="005932BD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5932BD">
              <w:rPr>
                <w:color w:val="2E74B5" w:themeColor="accent1" w:themeShade="BF"/>
              </w:rPr>
              <w:t>Time management in teaching (time for diagnostic assessment, linking a lesson to existing knowledge, and to the bigger picture, proper closure, etc.)</w:t>
            </w:r>
          </w:p>
          <w:p w:rsidR="00F53302" w:rsidRPr="005932BD" w:rsidRDefault="0007126F" w:rsidP="005932BD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5932BD">
              <w:rPr>
                <w:color w:val="2E74B5" w:themeColor="accent1" w:themeShade="BF"/>
              </w:rPr>
              <w:t>Assessment (formative and summative)</w:t>
            </w:r>
          </w:p>
          <w:p w:rsidR="00CF730E" w:rsidRPr="00D0319D" w:rsidRDefault="00CF730E" w:rsidP="0075677C">
            <w:pPr>
              <w:pStyle w:val="ListParagraph"/>
              <w:numPr>
                <w:ilvl w:val="0"/>
                <w:numId w:val="15"/>
              </w:numPr>
              <w:ind w:left="503" w:hanging="332"/>
              <w:contextualSpacing w:val="0"/>
              <w:rPr>
                <w:color w:val="2E74B5" w:themeColor="accent1" w:themeShade="BF"/>
              </w:rPr>
            </w:pPr>
            <w:r w:rsidRPr="00D0319D">
              <w:rPr>
                <w:color w:val="2E74B5" w:themeColor="accent1" w:themeShade="BF"/>
              </w:rPr>
              <w:t xml:space="preserve">Time management in the </w:t>
            </w:r>
            <w:r w:rsidR="00841CBD">
              <w:rPr>
                <w:color w:val="2E74B5" w:themeColor="accent1" w:themeShade="BF"/>
              </w:rPr>
              <w:t>TVET</w:t>
            </w:r>
            <w:r w:rsidR="0075677C">
              <w:rPr>
                <w:color w:val="2E74B5" w:themeColor="accent1" w:themeShade="BF"/>
              </w:rPr>
              <w:t xml:space="preserve"> environment:</w:t>
            </w:r>
          </w:p>
          <w:p w:rsidR="001E30F5" w:rsidRPr="00D0319D" w:rsidRDefault="001E30F5" w:rsidP="0075677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D0319D">
              <w:rPr>
                <w:color w:val="2E74B5" w:themeColor="accent1" w:themeShade="BF"/>
              </w:rPr>
              <w:t>T</w:t>
            </w:r>
            <w:r w:rsidR="00841CBD">
              <w:rPr>
                <w:color w:val="2E74B5" w:themeColor="accent1" w:themeShade="BF"/>
              </w:rPr>
              <w:t>he lecturer’s t</w:t>
            </w:r>
            <w:r w:rsidRPr="00D0319D">
              <w:rPr>
                <w:color w:val="2E74B5" w:themeColor="accent1" w:themeShade="BF"/>
              </w:rPr>
              <w:t>ime allocation bet</w:t>
            </w:r>
            <w:r w:rsidR="00841CBD">
              <w:rPr>
                <w:color w:val="2E74B5" w:themeColor="accent1" w:themeShade="BF"/>
              </w:rPr>
              <w:t>ween different activities (</w:t>
            </w:r>
            <w:r w:rsidRPr="00D0319D">
              <w:rPr>
                <w:color w:val="2E74B5" w:themeColor="accent1" w:themeShade="BF"/>
              </w:rPr>
              <w:t xml:space="preserve">admin, </w:t>
            </w:r>
            <w:r w:rsidR="00841CBD">
              <w:rPr>
                <w:color w:val="2E74B5" w:themeColor="accent1" w:themeShade="BF"/>
              </w:rPr>
              <w:t>planning</w:t>
            </w:r>
            <w:r w:rsidRPr="00D0319D">
              <w:rPr>
                <w:color w:val="2E74B5" w:themeColor="accent1" w:themeShade="BF"/>
              </w:rPr>
              <w:t xml:space="preserve">, </w:t>
            </w:r>
            <w:r w:rsidR="00841CBD">
              <w:rPr>
                <w:color w:val="2E74B5" w:themeColor="accent1" w:themeShade="BF"/>
              </w:rPr>
              <w:t>assessment, remaining a lifelong learner/keeping up to date, contact with the industry</w:t>
            </w:r>
            <w:r w:rsidRPr="00D0319D">
              <w:rPr>
                <w:color w:val="2E74B5" w:themeColor="accent1" w:themeShade="BF"/>
              </w:rPr>
              <w:t>)</w:t>
            </w:r>
          </w:p>
          <w:p w:rsidR="00CF730E" w:rsidRPr="00D0319D" w:rsidRDefault="001E30F5" w:rsidP="0075677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D0319D">
              <w:rPr>
                <w:color w:val="2E74B5" w:themeColor="accent1" w:themeShade="BF"/>
              </w:rPr>
              <w:t xml:space="preserve">Guiding students on </w:t>
            </w:r>
            <w:r w:rsidR="00E57B02">
              <w:rPr>
                <w:color w:val="2E74B5" w:themeColor="accent1" w:themeShade="BF"/>
              </w:rPr>
              <w:t xml:space="preserve">the </w:t>
            </w:r>
            <w:r w:rsidRPr="00D0319D">
              <w:rPr>
                <w:color w:val="2E74B5" w:themeColor="accent1" w:themeShade="BF"/>
              </w:rPr>
              <w:t xml:space="preserve">effective use of allocated time during activities   </w:t>
            </w:r>
          </w:p>
          <w:p w:rsidR="00EC47E8" w:rsidRPr="00D0319D" w:rsidRDefault="00CF730E" w:rsidP="0075677C">
            <w:pPr>
              <w:pStyle w:val="ListParagraph"/>
              <w:numPr>
                <w:ilvl w:val="0"/>
                <w:numId w:val="15"/>
              </w:numPr>
              <w:ind w:left="503" w:hanging="332"/>
              <w:contextualSpacing w:val="0"/>
              <w:rPr>
                <w:color w:val="2E74B5" w:themeColor="accent1" w:themeShade="BF"/>
              </w:rPr>
            </w:pPr>
            <w:r w:rsidRPr="00D0319D">
              <w:rPr>
                <w:color w:val="2E74B5" w:themeColor="accent1" w:themeShade="BF"/>
              </w:rPr>
              <w:t xml:space="preserve">Effective management of administrative matters in the TVET </w:t>
            </w:r>
            <w:r w:rsidR="00133DD7" w:rsidRPr="00D0319D">
              <w:rPr>
                <w:color w:val="2E74B5" w:themeColor="accent1" w:themeShade="BF"/>
              </w:rPr>
              <w:t>classroom</w:t>
            </w:r>
          </w:p>
          <w:p w:rsidR="00F53302" w:rsidRPr="0064492C" w:rsidRDefault="0007126F" w:rsidP="0064492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64492C">
              <w:rPr>
                <w:color w:val="2E74B5" w:themeColor="accent1" w:themeShade="BF"/>
              </w:rPr>
              <w:t>Policy (file and revisit)</w:t>
            </w:r>
          </w:p>
          <w:p w:rsidR="00F53302" w:rsidRPr="0064492C" w:rsidRDefault="0007126F" w:rsidP="0064492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64492C">
              <w:rPr>
                <w:color w:val="2E74B5" w:themeColor="accent1" w:themeShade="BF"/>
              </w:rPr>
              <w:t>Recording (set up in advance and don’t fall behind)</w:t>
            </w:r>
          </w:p>
          <w:p w:rsidR="00F53302" w:rsidRPr="0064492C" w:rsidRDefault="0007126F" w:rsidP="0064492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64492C">
              <w:rPr>
                <w:color w:val="2E74B5" w:themeColor="accent1" w:themeShade="BF"/>
              </w:rPr>
              <w:t>Feedback (it’s vital, so make time for it, but use techniques to save time)</w:t>
            </w:r>
          </w:p>
          <w:p w:rsidR="00F53302" w:rsidRPr="0064492C" w:rsidRDefault="0007126F" w:rsidP="0064492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64492C">
              <w:rPr>
                <w:color w:val="2E74B5" w:themeColor="accent1" w:themeShade="BF"/>
              </w:rPr>
              <w:t>Attendance recording (if possible, use electronic means)</w:t>
            </w:r>
          </w:p>
          <w:p w:rsidR="00F53302" w:rsidRPr="0064492C" w:rsidRDefault="0007126F" w:rsidP="0064492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64492C">
              <w:rPr>
                <w:color w:val="2E74B5" w:themeColor="accent1" w:themeShade="BF"/>
              </w:rPr>
              <w:lastRenderedPageBreak/>
              <w:t>Report writing (develop a standard template if one isn’t provided)</w:t>
            </w:r>
          </w:p>
          <w:p w:rsidR="00F53302" w:rsidRPr="0064492C" w:rsidRDefault="0007126F" w:rsidP="0064492C">
            <w:pPr>
              <w:pStyle w:val="ListParagraph"/>
              <w:numPr>
                <w:ilvl w:val="1"/>
                <w:numId w:val="15"/>
              </w:numPr>
              <w:ind w:left="853"/>
              <w:rPr>
                <w:color w:val="2E74B5" w:themeColor="accent1" w:themeShade="BF"/>
              </w:rPr>
            </w:pPr>
            <w:r w:rsidRPr="0064492C">
              <w:rPr>
                <w:color w:val="2E74B5" w:themeColor="accent1" w:themeShade="BF"/>
              </w:rPr>
              <w:t xml:space="preserve">Stock keeping and inventory </w:t>
            </w:r>
          </w:p>
          <w:p w:rsidR="00EC47E8" w:rsidRPr="004B0540" w:rsidRDefault="0007126F" w:rsidP="0064492C">
            <w:pPr>
              <w:pStyle w:val="ListParagraph"/>
              <w:numPr>
                <w:ilvl w:val="1"/>
                <w:numId w:val="15"/>
              </w:numPr>
              <w:ind w:left="853"/>
            </w:pPr>
            <w:r w:rsidRPr="0064492C">
              <w:rPr>
                <w:color w:val="2E74B5" w:themeColor="accent1" w:themeShade="BF"/>
              </w:rPr>
              <w:t>Budget (keep files for budget allocations; invoices and purchase orders, i.e. committed; and receipts/proofs of payment)</w:t>
            </w:r>
          </w:p>
          <w:p w:rsidR="004B0540" w:rsidRPr="00D0319D" w:rsidRDefault="004B0540" w:rsidP="004B0540"/>
        </w:tc>
      </w:tr>
      <w:tr w:rsidR="002E0327" w:rsidRPr="00D0319D" w:rsidTr="003E3F17">
        <w:tc>
          <w:tcPr>
            <w:tcW w:w="9016" w:type="dxa"/>
          </w:tcPr>
          <w:p w:rsidR="002E0327" w:rsidRDefault="002E0327" w:rsidP="002E0327">
            <w:pPr>
              <w:spacing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Summative assessments (detailed assessment grids to be provided):</w:t>
            </w:r>
          </w:p>
          <w:p w:rsidR="00033408" w:rsidRDefault="003C6510" w:rsidP="00082819">
            <w:pPr>
              <w:spacing w:after="120"/>
              <w:rPr>
                <w:color w:val="2E74B5" w:themeColor="accent1" w:themeShade="BF"/>
              </w:rPr>
            </w:pPr>
            <w:r w:rsidRPr="003C6510">
              <w:rPr>
                <w:color w:val="2E74B5" w:themeColor="accent1" w:themeShade="BF"/>
              </w:rPr>
              <w:t>Either:</w:t>
            </w:r>
            <w:r>
              <w:rPr>
                <w:color w:val="2E74B5" w:themeColor="accent1" w:themeShade="BF"/>
              </w:rPr>
              <w:t xml:space="preserve"> </w:t>
            </w:r>
          </w:p>
          <w:p w:rsidR="002E0327" w:rsidRDefault="003C6510" w:rsidP="00082819">
            <w:pPr>
              <w:spacing w:after="12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Monitor your own teaching and other work-related activity for a single complete week (keep a retrospective diary or journal of your activity on each day, including evenings if you take work home). This is the ‘raw material’ for your assignment.</w:t>
            </w:r>
          </w:p>
          <w:p w:rsidR="003C6510" w:rsidRDefault="003C6510" w:rsidP="00921CA6">
            <w:pPr>
              <w:spacing w:after="12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Write a </w:t>
            </w:r>
            <w:r w:rsidR="00921CA6" w:rsidRPr="00921CA6">
              <w:rPr>
                <w:b/>
                <w:color w:val="2E74B5" w:themeColor="accent1" w:themeShade="BF"/>
              </w:rPr>
              <w:t xml:space="preserve">critically </w:t>
            </w:r>
            <w:r w:rsidRPr="00921CA6">
              <w:rPr>
                <w:b/>
                <w:color w:val="2E74B5" w:themeColor="accent1" w:themeShade="BF"/>
              </w:rPr>
              <w:t>reflective</w:t>
            </w:r>
            <w:r>
              <w:rPr>
                <w:color w:val="2E74B5" w:themeColor="accent1" w:themeShade="BF"/>
              </w:rPr>
              <w:t xml:space="preserve"> account of your management of the learning environment for which you are responsible (including your own preparation and assessment </w:t>
            </w:r>
            <w:r w:rsidR="00921CA6">
              <w:rPr>
                <w:color w:val="2E74B5" w:themeColor="accent1" w:themeShade="BF"/>
              </w:rPr>
              <w:t xml:space="preserve">work). Draw on the principles, considerations and insights you have learnt of in this course. NB Your assignment will </w:t>
            </w:r>
            <w:r w:rsidR="00921CA6" w:rsidRPr="00921CA6">
              <w:rPr>
                <w:b/>
                <w:color w:val="2E74B5" w:themeColor="accent1" w:themeShade="BF"/>
              </w:rPr>
              <w:t>under no circumstances</w:t>
            </w:r>
            <w:r w:rsidR="00921CA6">
              <w:rPr>
                <w:color w:val="2E74B5" w:themeColor="accent1" w:themeShade="BF"/>
              </w:rPr>
              <w:t xml:space="preserve"> be penalised for honest mention of any shortcomings in your practice. </w:t>
            </w:r>
          </w:p>
          <w:p w:rsidR="00033408" w:rsidRDefault="00033408" w:rsidP="00033408">
            <w:pPr>
              <w:spacing w:after="12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Or, if you are not actually teaching at present: </w:t>
            </w:r>
          </w:p>
          <w:p w:rsidR="00921CA6" w:rsidRPr="003C6510" w:rsidRDefault="00033408" w:rsidP="00033408">
            <w:pPr>
              <w:spacing w:after="120"/>
            </w:pPr>
            <w:r>
              <w:rPr>
                <w:color w:val="2E74B5" w:themeColor="accent1" w:themeShade="BF"/>
              </w:rPr>
              <w:t>Conduct an anonymous survey of classroom and self-management practices (</w:t>
            </w:r>
            <w:r w:rsidRPr="00033408">
              <w:rPr>
                <w:color w:val="C00000"/>
              </w:rPr>
              <w:t>template provided</w:t>
            </w:r>
            <w:r>
              <w:rPr>
                <w:color w:val="2E74B5" w:themeColor="accent1" w:themeShade="BF"/>
              </w:rPr>
              <w:t xml:space="preserve">) among five TVET lecturers. Summarise and discuss your findings, and draw conclusions accordingly.  </w:t>
            </w:r>
          </w:p>
        </w:tc>
      </w:tr>
      <w:tr w:rsidR="003D76B4" w:rsidRPr="00D0319D" w:rsidTr="003E3F17">
        <w:tc>
          <w:tcPr>
            <w:tcW w:w="9016" w:type="dxa"/>
          </w:tcPr>
          <w:p w:rsidR="0085205B" w:rsidRPr="00D0319D" w:rsidRDefault="00EC47E8" w:rsidP="00082819">
            <w:pPr>
              <w:spacing w:after="120"/>
            </w:pPr>
            <w:r w:rsidRPr="00D0319D">
              <w:rPr>
                <w:b/>
              </w:rPr>
              <w:t>Breadth and Depth</w:t>
            </w:r>
            <w:r w:rsidRPr="00D0319D">
              <w:t>: (How wide should be the scope; do we really want to include “everything”?</w:t>
            </w:r>
            <w:r w:rsidR="0085205B" w:rsidRPr="00D0319D">
              <w:t xml:space="preserve"> How deeply into the main issues should we take the learners?)</w:t>
            </w:r>
          </w:p>
          <w:p w:rsidR="0085205B" w:rsidRPr="00D0319D" w:rsidRDefault="001820AD" w:rsidP="00082819">
            <w:pPr>
              <w:spacing w:after="120"/>
            </w:pPr>
            <w:r w:rsidRPr="00D0319D">
              <w:rPr>
                <w:color w:val="2E74B5" w:themeColor="accent1" w:themeShade="BF"/>
              </w:rPr>
              <w:t xml:space="preserve">A deep focus on the impact of appropriate and effective classroom management on teaching </w:t>
            </w:r>
            <w:r w:rsidR="001728F5">
              <w:rPr>
                <w:color w:val="2E74B5" w:themeColor="accent1" w:themeShade="BF"/>
              </w:rPr>
              <w:t xml:space="preserve">and learning </w:t>
            </w:r>
            <w:r w:rsidRPr="00D0319D">
              <w:rPr>
                <w:color w:val="2E74B5" w:themeColor="accent1" w:themeShade="BF"/>
              </w:rPr>
              <w:t>in the TVET environment.</w:t>
            </w:r>
          </w:p>
        </w:tc>
      </w:tr>
      <w:tr w:rsidR="003D76B4" w:rsidRPr="00D0319D" w:rsidTr="003E3F17">
        <w:tc>
          <w:tcPr>
            <w:tcW w:w="9016" w:type="dxa"/>
          </w:tcPr>
          <w:p w:rsidR="003D76B4" w:rsidRPr="00D0319D" w:rsidRDefault="0085205B" w:rsidP="00082819">
            <w:pPr>
              <w:spacing w:after="120"/>
            </w:pPr>
            <w:r w:rsidRPr="00D0319D">
              <w:rPr>
                <w:b/>
              </w:rPr>
              <w:t>Suggested weighting within a full programme</w:t>
            </w:r>
            <w:r w:rsidRPr="00D0319D">
              <w:t xml:space="preserve"> (Possible number of credits out of 120 – this is not fixed, and is irrelevant if the </w:t>
            </w:r>
            <w:r w:rsidR="00EB4CEA">
              <w:t>course</w:t>
            </w:r>
            <w:r w:rsidRPr="00D0319D">
              <w:t xml:space="preserve"> is offered as a stand-alone short course) / </w:t>
            </w:r>
            <w:r w:rsidRPr="00D0319D">
              <w:rPr>
                <w:b/>
              </w:rPr>
              <w:t>Suggested time allocation</w:t>
            </w:r>
            <w:r w:rsidRPr="00D0319D">
              <w:t>:</w:t>
            </w:r>
          </w:p>
          <w:p w:rsidR="0085205B" w:rsidRPr="00D0319D" w:rsidRDefault="001728F5" w:rsidP="00082819">
            <w:pPr>
              <w:spacing w:after="120"/>
            </w:pPr>
            <w:r>
              <w:rPr>
                <w:color w:val="2F5496" w:themeColor="accent5" w:themeShade="BF"/>
              </w:rPr>
              <w:t>5</w:t>
            </w:r>
            <w:r w:rsidR="003E3F17" w:rsidRPr="00D0319D">
              <w:rPr>
                <w:color w:val="2F5496" w:themeColor="accent5" w:themeShade="BF"/>
              </w:rPr>
              <w:t xml:space="preserve"> credits</w:t>
            </w:r>
            <w:r>
              <w:rPr>
                <w:color w:val="2F5496" w:themeColor="accent5" w:themeShade="BF"/>
              </w:rPr>
              <w:t xml:space="preserve"> (50 notional hours)</w:t>
            </w:r>
          </w:p>
        </w:tc>
      </w:tr>
      <w:tr w:rsidR="003D76B4" w:rsidRPr="00D0319D" w:rsidTr="003E3F17">
        <w:tc>
          <w:tcPr>
            <w:tcW w:w="9016" w:type="dxa"/>
          </w:tcPr>
          <w:p w:rsidR="003C3A1C" w:rsidRPr="00F67599" w:rsidRDefault="0085205B" w:rsidP="003C3A1C">
            <w:pPr>
              <w:spacing w:line="276" w:lineRule="auto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D0319D">
              <w:rPr>
                <w:b/>
              </w:rPr>
              <w:t>Knowledge and Practice standards</w:t>
            </w:r>
            <w:r w:rsidRPr="00D0319D">
              <w:t>:</w:t>
            </w:r>
            <w:r w:rsidR="0042468C" w:rsidRPr="00F67599">
              <w:rPr>
                <w:rFonts w:cstheme="minorHAnsi"/>
              </w:rPr>
              <w:t xml:space="preserve"> </w:t>
            </w:r>
            <w:r w:rsidR="003C3A1C" w:rsidRPr="00F67599">
              <w:rPr>
                <w:rFonts w:cstheme="minorHAnsi"/>
              </w:rPr>
              <w:t xml:space="preserve">(Based on the SACE Professional Teaching Standards, 2018: </w:t>
            </w:r>
            <w:hyperlink r:id="rId8" w:history="1">
              <w:r w:rsidR="003C3A1C" w:rsidRPr="00F67599">
                <w:rPr>
                  <w:rStyle w:val="Hyperlink"/>
                  <w:rFonts w:cstheme="minorHAnsi"/>
                  <w:bCs/>
                  <w:shd w:val="clear" w:color="auto" w:fill="FFFFFF"/>
                </w:rPr>
                <w:t>https://www.sace.org.za/assets/documents/uploads/sace_65860-2017-10-13-SACE%20Professional%20Teaching%20Standards%20LR.%202.pdf</w:t>
              </w:r>
            </w:hyperlink>
            <w:r w:rsidR="003C3A1C" w:rsidRPr="00F67599"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  <w:r w:rsidR="003C3A1C" w:rsidRPr="00F67599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644A7C" w:rsidRDefault="003C3A1C" w:rsidP="003C3A1C">
            <w:pPr>
              <w:spacing w:after="120"/>
              <w:rPr>
                <w:rFonts w:cstheme="minorHAnsi"/>
                <w:color w:val="000000" w:themeColor="text1"/>
                <w:shd w:val="clear" w:color="auto" w:fill="FAFAFA"/>
              </w:rPr>
            </w:pPr>
            <w:r w:rsidRPr="00F67599">
              <w:rPr>
                <w:rFonts w:cstheme="minorHAnsi"/>
                <w:color w:val="000000" w:themeColor="text1"/>
                <w:shd w:val="clear" w:color="auto" w:fill="FAFAFA"/>
              </w:rPr>
              <w:t>What all lecturers need to know and be able to do in order to teach the course proficiently,</w:t>
            </w:r>
            <w:r w:rsidRPr="00F67599">
              <w:rPr>
                <w:rFonts w:cstheme="minorHAnsi"/>
                <w:color w:val="000000" w:themeColor="text1"/>
              </w:rPr>
              <w:t xml:space="preserve"> providing learners with knowledge-rich learning opportunities</w:t>
            </w:r>
            <w:r w:rsidRPr="00F67599">
              <w:rPr>
                <w:rFonts w:cstheme="minorHAnsi"/>
                <w:color w:val="000000" w:themeColor="text1"/>
                <w:shd w:val="clear" w:color="auto" w:fill="FAFAFA"/>
              </w:rPr>
              <w:t>?)</w:t>
            </w:r>
          </w:p>
          <w:p w:rsidR="009D7C27" w:rsidRPr="009D7C27" w:rsidRDefault="009D7C27" w:rsidP="003C3A1C">
            <w:pPr>
              <w:spacing w:after="120"/>
              <w:rPr>
                <w:rFonts w:cstheme="minorHAnsi"/>
                <w:color w:val="2E74B5" w:themeColor="accent1" w:themeShade="BF"/>
                <w:shd w:val="clear" w:color="auto" w:fill="FAFAFA"/>
              </w:rPr>
            </w:pPr>
            <w:r w:rsidRPr="009D7C27">
              <w:rPr>
                <w:rFonts w:cstheme="minorHAnsi"/>
                <w:color w:val="2E74B5" w:themeColor="accent1" w:themeShade="BF"/>
                <w:shd w:val="clear" w:color="auto" w:fill="FAFAFA"/>
              </w:rPr>
              <w:t>Students should know that:</w:t>
            </w:r>
          </w:p>
          <w:p w:rsidR="009D7C27" w:rsidRPr="009D7C27" w:rsidRDefault="009D7C27" w:rsidP="009D7C27">
            <w:pPr>
              <w:pStyle w:val="ListParagraph"/>
              <w:numPr>
                <w:ilvl w:val="0"/>
                <w:numId w:val="14"/>
              </w:numPr>
              <w:ind w:left="488" w:hanging="335"/>
              <w:contextualSpacing w:val="0"/>
            </w:pPr>
            <w:r w:rsidRPr="009D7C27">
              <w:rPr>
                <w:color w:val="2E74B5" w:themeColor="accent1" w:themeShade="BF"/>
              </w:rPr>
              <w:t xml:space="preserve">lecturing </w:t>
            </w:r>
            <w:r w:rsidRPr="009D7C27">
              <w:rPr>
                <w:color w:val="2E74B5" w:themeColor="accent1" w:themeShade="BF"/>
              </w:rPr>
              <w:t>requires that well-managed learning environments ar</w:t>
            </w:r>
            <w:r w:rsidRPr="009D7C27">
              <w:rPr>
                <w:color w:val="2E74B5" w:themeColor="accent1" w:themeShade="BF"/>
              </w:rPr>
              <w:t>e created and maintained;</w:t>
            </w:r>
          </w:p>
          <w:p w:rsidR="009D7C27" w:rsidRPr="009D7C27" w:rsidRDefault="009D7C27" w:rsidP="009D7C27">
            <w:pPr>
              <w:pStyle w:val="ListParagraph"/>
              <w:numPr>
                <w:ilvl w:val="0"/>
                <w:numId w:val="14"/>
              </w:numPr>
              <w:ind w:left="488" w:hanging="335"/>
              <w:contextualSpacing w:val="0"/>
            </w:pPr>
            <w:r w:rsidRPr="009D7C27">
              <w:rPr>
                <w:color w:val="2E74B5" w:themeColor="accent1" w:themeShade="BF"/>
              </w:rPr>
              <w:t xml:space="preserve">lecturers need to </w:t>
            </w:r>
            <w:r w:rsidRPr="009D7C27">
              <w:rPr>
                <w:color w:val="2E74B5" w:themeColor="accent1" w:themeShade="BF"/>
              </w:rPr>
              <w:t>establish classroom routines to maximise te</w:t>
            </w:r>
            <w:r w:rsidRPr="009D7C27">
              <w:rPr>
                <w:color w:val="2E74B5" w:themeColor="accent1" w:themeShade="BF"/>
              </w:rPr>
              <w:t>aching and learning time;</w:t>
            </w:r>
          </w:p>
          <w:p w:rsidR="009D7C27" w:rsidRPr="009D7C27" w:rsidRDefault="009D7C27" w:rsidP="009D7C27">
            <w:pPr>
              <w:pStyle w:val="ListParagraph"/>
              <w:numPr>
                <w:ilvl w:val="0"/>
                <w:numId w:val="14"/>
              </w:numPr>
              <w:spacing w:after="120"/>
              <w:ind w:left="488" w:hanging="335"/>
              <w:contextualSpacing w:val="0"/>
              <w:rPr>
                <w:color w:val="2E74B5" w:themeColor="accent1" w:themeShade="BF"/>
                <w:shd w:val="clear" w:color="auto" w:fill="FAFAFA"/>
              </w:rPr>
            </w:pPr>
            <w:r w:rsidRPr="009D7C27">
              <w:rPr>
                <w:color w:val="2E74B5" w:themeColor="accent1" w:themeShade="BF"/>
              </w:rPr>
              <w:t>lecturers</w:t>
            </w:r>
            <w:r w:rsidRPr="009D7C27">
              <w:rPr>
                <w:color w:val="2E74B5" w:themeColor="accent1" w:themeShade="BF"/>
              </w:rPr>
              <w:t xml:space="preserve"> need to </w:t>
            </w:r>
            <w:r w:rsidRPr="009D7C27">
              <w:rPr>
                <w:color w:val="2E74B5" w:themeColor="accent1" w:themeShade="BF"/>
              </w:rPr>
              <w:t>use fair and consistently applied rules to promote respectful behaviour with all members of the school community</w:t>
            </w:r>
          </w:p>
          <w:p w:rsidR="009D7C27" w:rsidRPr="009D7C27" w:rsidRDefault="009D7C27" w:rsidP="009D7C27">
            <w:pPr>
              <w:rPr>
                <w:color w:val="2E74B5" w:themeColor="accent1" w:themeShade="BF"/>
                <w:shd w:val="clear" w:color="auto" w:fill="FAFAFA"/>
              </w:rPr>
            </w:pPr>
            <w:r w:rsidRPr="009D7C27">
              <w:rPr>
                <w:color w:val="2E74B5" w:themeColor="accent1" w:themeShade="BF"/>
                <w:shd w:val="clear" w:color="auto" w:fill="FAFAFA"/>
              </w:rPr>
              <w:t xml:space="preserve">They also need to </w:t>
            </w:r>
            <w:r>
              <w:rPr>
                <w:color w:val="2E74B5" w:themeColor="accent1" w:themeShade="BF"/>
                <w:shd w:val="clear" w:color="auto" w:fill="FAFAFA"/>
              </w:rPr>
              <w:t>have</w:t>
            </w:r>
            <w:r w:rsidRPr="009D7C27">
              <w:rPr>
                <w:color w:val="2E74B5" w:themeColor="accent1" w:themeShade="BF"/>
                <w:shd w:val="clear" w:color="auto" w:fill="FAFAFA"/>
              </w:rPr>
              <w:t>:</w:t>
            </w:r>
          </w:p>
          <w:p w:rsidR="00644A7C" w:rsidRPr="009D7C27" w:rsidRDefault="009D7C27" w:rsidP="009D7C27">
            <w:pPr>
              <w:pStyle w:val="ListParagraph"/>
              <w:numPr>
                <w:ilvl w:val="0"/>
                <w:numId w:val="14"/>
              </w:numPr>
              <w:ind w:left="489" w:hanging="336"/>
              <w:rPr>
                <w:color w:val="2E74B5" w:themeColor="accent1" w:themeShade="BF"/>
                <w:shd w:val="clear" w:color="auto" w:fill="FAFAFA"/>
              </w:rPr>
            </w:pPr>
            <w:r>
              <w:rPr>
                <w:color w:val="2E74B5" w:themeColor="accent1" w:themeShade="BF"/>
                <w:shd w:val="clear" w:color="auto" w:fill="FAFAFA"/>
              </w:rPr>
              <w:t>developed an understanding of different m</w:t>
            </w:r>
            <w:r w:rsidR="00CC384B" w:rsidRPr="009D7C27">
              <w:rPr>
                <w:color w:val="2E74B5" w:themeColor="accent1" w:themeShade="BF"/>
                <w:shd w:val="clear" w:color="auto" w:fill="FAFAFA"/>
              </w:rPr>
              <w:t xml:space="preserve">anagement styles </w:t>
            </w:r>
            <w:r>
              <w:rPr>
                <w:color w:val="2E74B5" w:themeColor="accent1" w:themeShade="BF"/>
                <w:shd w:val="clear" w:color="auto" w:fill="FAFAFA"/>
              </w:rPr>
              <w:t xml:space="preserve">and their likely consequences for learning </w:t>
            </w:r>
            <w:r w:rsidR="00CC384B" w:rsidRPr="009D7C27">
              <w:rPr>
                <w:color w:val="2E74B5" w:themeColor="accent1" w:themeShade="BF"/>
                <w:shd w:val="clear" w:color="auto" w:fill="FAFAFA"/>
              </w:rPr>
              <w:t>(e.g. lecturing vs practical work)</w:t>
            </w:r>
          </w:p>
          <w:p w:rsidR="00CC384B" w:rsidRPr="009D7C27" w:rsidRDefault="009D7C27" w:rsidP="00E161ED">
            <w:pPr>
              <w:pStyle w:val="ListParagraph"/>
              <w:numPr>
                <w:ilvl w:val="0"/>
                <w:numId w:val="14"/>
              </w:numPr>
              <w:ind w:left="489" w:hanging="336"/>
              <w:rPr>
                <w:color w:val="2E74B5" w:themeColor="accent1" w:themeShade="BF"/>
                <w:shd w:val="clear" w:color="auto" w:fill="FAFAFA"/>
              </w:rPr>
            </w:pPr>
            <w:r>
              <w:rPr>
                <w:color w:val="2E74B5" w:themeColor="accent1" w:themeShade="BF"/>
                <w:shd w:val="clear" w:color="auto" w:fill="FAFAFA"/>
              </w:rPr>
              <w:t xml:space="preserve">developed an understanding of </w:t>
            </w:r>
            <w:r>
              <w:rPr>
                <w:color w:val="2E74B5" w:themeColor="accent1" w:themeShade="BF"/>
                <w:shd w:val="clear" w:color="auto" w:fill="FAFAFA"/>
              </w:rPr>
              <w:t>l</w:t>
            </w:r>
            <w:r w:rsidR="00CC384B" w:rsidRPr="009D7C27">
              <w:rPr>
                <w:color w:val="2E74B5" w:themeColor="accent1" w:themeShade="BF"/>
                <w:shd w:val="clear" w:color="auto" w:fill="FAFAFA"/>
              </w:rPr>
              <w:t xml:space="preserve">eadership qualities </w:t>
            </w:r>
          </w:p>
          <w:p w:rsidR="00CC384B" w:rsidRPr="009D7C27" w:rsidRDefault="009D7C27" w:rsidP="00E161ED">
            <w:pPr>
              <w:pStyle w:val="ListParagraph"/>
              <w:numPr>
                <w:ilvl w:val="0"/>
                <w:numId w:val="14"/>
              </w:numPr>
              <w:ind w:left="489" w:hanging="336"/>
              <w:rPr>
                <w:color w:val="2E74B5" w:themeColor="accent1" w:themeShade="BF"/>
                <w:shd w:val="clear" w:color="auto" w:fill="FAFAFA"/>
              </w:rPr>
            </w:pPr>
            <w:r>
              <w:rPr>
                <w:color w:val="2E74B5" w:themeColor="accent1" w:themeShade="BF"/>
                <w:shd w:val="clear" w:color="auto" w:fill="FAFAFA"/>
              </w:rPr>
              <w:t>an a</w:t>
            </w:r>
            <w:r w:rsidR="00CC384B" w:rsidRPr="009D7C27">
              <w:rPr>
                <w:color w:val="2E74B5" w:themeColor="accent1" w:themeShade="BF"/>
                <w:shd w:val="clear" w:color="auto" w:fill="FAFAFA"/>
              </w:rPr>
              <w:t xml:space="preserve">bility to adapt to situational changes </w:t>
            </w:r>
          </w:p>
          <w:p w:rsidR="00CC384B" w:rsidRDefault="00926942" w:rsidP="00E161ED">
            <w:pPr>
              <w:pStyle w:val="ListParagraph"/>
              <w:numPr>
                <w:ilvl w:val="0"/>
                <w:numId w:val="14"/>
              </w:numPr>
              <w:ind w:left="489" w:hanging="336"/>
              <w:rPr>
                <w:color w:val="2E74B5" w:themeColor="accent1" w:themeShade="BF"/>
                <w:shd w:val="clear" w:color="auto" w:fill="FAFAFA"/>
              </w:rPr>
            </w:pPr>
            <w:r>
              <w:rPr>
                <w:color w:val="2E74B5" w:themeColor="accent1" w:themeShade="BF"/>
                <w:shd w:val="clear" w:color="auto" w:fill="FAFAFA"/>
              </w:rPr>
              <w:t xml:space="preserve">a measure of </w:t>
            </w:r>
            <w:r w:rsidR="009D7C27">
              <w:rPr>
                <w:color w:val="2E74B5" w:themeColor="accent1" w:themeShade="BF"/>
                <w:shd w:val="clear" w:color="auto" w:fill="FAFAFA"/>
              </w:rPr>
              <w:t>o</w:t>
            </w:r>
            <w:r>
              <w:rPr>
                <w:color w:val="2E74B5" w:themeColor="accent1" w:themeShade="BF"/>
                <w:shd w:val="clear" w:color="auto" w:fill="FAFAFA"/>
              </w:rPr>
              <w:t>rganisational skill</w:t>
            </w:r>
            <w:r w:rsidR="00CC384B" w:rsidRPr="009D7C27">
              <w:rPr>
                <w:color w:val="2E74B5" w:themeColor="accent1" w:themeShade="BF"/>
                <w:shd w:val="clear" w:color="auto" w:fill="FAFAFA"/>
              </w:rPr>
              <w:t xml:space="preserve"> </w:t>
            </w:r>
          </w:p>
          <w:p w:rsidR="009D7C27" w:rsidRPr="009D7C27" w:rsidRDefault="009D7C27" w:rsidP="00E161ED">
            <w:pPr>
              <w:pStyle w:val="ListParagraph"/>
              <w:numPr>
                <w:ilvl w:val="0"/>
                <w:numId w:val="14"/>
              </w:numPr>
              <w:ind w:left="489" w:hanging="336"/>
              <w:rPr>
                <w:color w:val="2E74B5" w:themeColor="accent1" w:themeShade="BF"/>
                <w:shd w:val="clear" w:color="auto" w:fill="FAFAFA"/>
              </w:rPr>
            </w:pPr>
            <w:r>
              <w:rPr>
                <w:color w:val="2E74B5" w:themeColor="accent1" w:themeShade="BF"/>
                <w:shd w:val="clear" w:color="auto" w:fill="FAFAFA"/>
              </w:rPr>
              <w:t>time management skills</w:t>
            </w:r>
            <w:bookmarkStart w:id="0" w:name="_GoBack"/>
            <w:bookmarkEnd w:id="0"/>
          </w:p>
          <w:p w:rsidR="000F723C" w:rsidRPr="00D0319D" w:rsidRDefault="009D7C27" w:rsidP="009D7C27">
            <w:pPr>
              <w:pStyle w:val="ListParagraph"/>
              <w:numPr>
                <w:ilvl w:val="0"/>
                <w:numId w:val="14"/>
              </w:numPr>
              <w:spacing w:after="120"/>
              <w:ind w:left="489" w:hanging="336"/>
              <w:contextualSpacing w:val="0"/>
            </w:pPr>
            <w:proofErr w:type="gramStart"/>
            <w:r>
              <w:rPr>
                <w:color w:val="2E74B5" w:themeColor="accent1" w:themeShade="BF"/>
                <w:shd w:val="clear" w:color="auto" w:fill="FAFAFA"/>
              </w:rPr>
              <w:t>an</w:t>
            </w:r>
            <w:proofErr w:type="gramEnd"/>
            <w:r>
              <w:rPr>
                <w:color w:val="2E74B5" w:themeColor="accent1" w:themeShade="BF"/>
                <w:shd w:val="clear" w:color="auto" w:fill="FAFAFA"/>
              </w:rPr>
              <w:t xml:space="preserve"> a</w:t>
            </w:r>
            <w:r w:rsidR="00CC384B" w:rsidRPr="00D0319D">
              <w:rPr>
                <w:color w:val="2E74B5" w:themeColor="accent1" w:themeShade="BF"/>
                <w:shd w:val="clear" w:color="auto" w:fill="FAFAFA"/>
              </w:rPr>
              <w:t xml:space="preserve">bility to reflect on </w:t>
            </w:r>
            <w:r w:rsidR="00CF3A09" w:rsidRPr="00D0319D">
              <w:rPr>
                <w:color w:val="2E74B5" w:themeColor="accent1" w:themeShade="BF"/>
                <w:shd w:val="clear" w:color="auto" w:fill="FAFAFA"/>
              </w:rPr>
              <w:t>situation</w:t>
            </w:r>
            <w:r w:rsidR="00AB66C6">
              <w:rPr>
                <w:color w:val="2E74B5" w:themeColor="accent1" w:themeShade="BF"/>
                <w:shd w:val="clear" w:color="auto" w:fill="FAFAFA"/>
              </w:rPr>
              <w:t>s</w:t>
            </w:r>
            <w:r w:rsidR="00CF3A09" w:rsidRPr="00D0319D">
              <w:rPr>
                <w:color w:val="2E74B5" w:themeColor="accent1" w:themeShade="BF"/>
                <w:shd w:val="clear" w:color="auto" w:fill="FAFAFA"/>
              </w:rPr>
              <w:t xml:space="preserve"> and improve or adapt.</w:t>
            </w:r>
          </w:p>
        </w:tc>
      </w:tr>
      <w:tr w:rsidR="00A553FD" w:rsidRPr="00D0319D" w:rsidTr="003E3F17">
        <w:tc>
          <w:tcPr>
            <w:tcW w:w="9016" w:type="dxa"/>
          </w:tcPr>
          <w:p w:rsidR="00A553FD" w:rsidRPr="00D0319D" w:rsidRDefault="003C6510" w:rsidP="003C6510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>Videos and/or animations</w:t>
            </w:r>
            <w:r w:rsidR="00D97671" w:rsidRPr="003C6510">
              <w:rPr>
                <w:b/>
              </w:rPr>
              <w:t xml:space="preserve">: </w:t>
            </w:r>
            <w:r w:rsidRPr="003C6510">
              <w:rPr>
                <w:color w:val="2E74B5" w:themeColor="accent1" w:themeShade="BF"/>
              </w:rPr>
              <w:t xml:space="preserve">Search </w:t>
            </w:r>
            <w:r>
              <w:rPr>
                <w:color w:val="2E74B5" w:themeColor="accent1" w:themeShade="BF"/>
              </w:rPr>
              <w:t xml:space="preserve">for existing short videos on all of these topics (up to 6 or 7) – there should be many – but be selective, on the basis of Point 3 below and the Important Considerations in the Terms of Reference. </w:t>
            </w:r>
          </w:p>
        </w:tc>
      </w:tr>
      <w:tr w:rsidR="007B6680" w:rsidRPr="00033408" w:rsidTr="003E3F17">
        <w:tc>
          <w:tcPr>
            <w:tcW w:w="9016" w:type="dxa"/>
          </w:tcPr>
          <w:p w:rsidR="007B6680" w:rsidRPr="00033408" w:rsidRDefault="007B6680" w:rsidP="007B6680">
            <w:pPr>
              <w:spacing w:after="120"/>
              <w:rPr>
                <w:rFonts w:cs="Times New Roman"/>
                <w:color w:val="000000" w:themeColor="text1"/>
                <w:lang w:val="en-US"/>
              </w:rPr>
            </w:pPr>
            <w:r w:rsidRPr="00033408">
              <w:rPr>
                <w:rFonts w:cs="Times New Roman"/>
                <w:b/>
                <w:color w:val="000000" w:themeColor="text1"/>
                <w:lang w:val="en-US"/>
              </w:rPr>
              <w:t xml:space="preserve">General notes on the course materials </w:t>
            </w:r>
            <w:r w:rsidRPr="00033408">
              <w:rPr>
                <w:rFonts w:cs="Times New Roman"/>
                <w:color w:val="000000" w:themeColor="text1"/>
                <w:lang w:val="en-US"/>
              </w:rPr>
              <w:t>(in no particular order)</w:t>
            </w:r>
          </w:p>
          <w:p w:rsidR="007B6680" w:rsidRPr="00033408" w:rsidRDefault="007B6680" w:rsidP="007B6680">
            <w:pPr>
              <w:pStyle w:val="ListParagraph"/>
              <w:numPr>
                <w:ilvl w:val="0"/>
                <w:numId w:val="22"/>
              </w:numPr>
              <w:spacing w:after="120"/>
              <w:ind w:left="738" w:hanging="361"/>
              <w:rPr>
                <w:rFonts w:cs="Times New Roman"/>
                <w:color w:val="2E74B5" w:themeColor="accent1" w:themeShade="BF"/>
                <w:lang w:val="en-US"/>
              </w:rPr>
            </w:pPr>
            <w:r w:rsidRPr="00033408">
              <w:rPr>
                <w:rFonts w:cs="Times New Roman"/>
                <w:color w:val="2E74B5" w:themeColor="accent1" w:themeShade="BF"/>
                <w:lang w:val="en-US"/>
              </w:rPr>
              <w:t>The Advanced Diploma TVT (</w:t>
            </w:r>
            <w:proofErr w:type="spellStart"/>
            <w:r w:rsidRPr="00033408">
              <w:rPr>
                <w:rFonts w:cs="Times New Roman"/>
                <w:color w:val="2E74B5" w:themeColor="accent1" w:themeShade="BF"/>
                <w:lang w:val="en-US"/>
              </w:rPr>
              <w:t>Adv</w:t>
            </w:r>
            <w:proofErr w:type="spellEnd"/>
            <w:r w:rsidRPr="00033408">
              <w:rPr>
                <w:rFonts w:cs="Times New Roman"/>
                <w:color w:val="2E74B5" w:themeColor="accent1" w:themeShade="BF"/>
                <w:lang w:val="en-US"/>
              </w:rPr>
              <w:t xml:space="preserve"> Dip TVT) courses should be designed as resource-based. However, the resources should not simply be seen as “add-ons” or “extras”. Two ways in which they can be introduced to students:</w:t>
            </w:r>
          </w:p>
          <w:p w:rsidR="007B6680" w:rsidRPr="00033408" w:rsidRDefault="007B6680" w:rsidP="007B6680">
            <w:pPr>
              <w:pStyle w:val="ListParagraph"/>
              <w:numPr>
                <w:ilvl w:val="1"/>
                <w:numId w:val="22"/>
              </w:numPr>
              <w:spacing w:after="120"/>
              <w:ind w:left="1105" w:hanging="210"/>
              <w:rPr>
                <w:rFonts w:cs="Times New Roman"/>
                <w:color w:val="2E74B5" w:themeColor="accent1" w:themeShade="BF"/>
                <w:lang w:val="en-US"/>
              </w:rPr>
            </w:pPr>
            <w:r w:rsidRPr="00033408">
              <w:rPr>
                <w:rFonts w:cs="Times New Roman"/>
                <w:color w:val="2E74B5" w:themeColor="accent1" w:themeShade="BF"/>
                <w:lang w:val="en-US"/>
              </w:rPr>
              <w:t>Embed hypertext links to resources (readings, official documents, videos) in passages of text.</w:t>
            </w:r>
          </w:p>
          <w:p w:rsidR="007B6680" w:rsidRPr="00033408" w:rsidRDefault="007B6680" w:rsidP="007B6680">
            <w:pPr>
              <w:pStyle w:val="ListParagraph"/>
              <w:numPr>
                <w:ilvl w:val="1"/>
                <w:numId w:val="22"/>
              </w:numPr>
              <w:spacing w:after="160"/>
              <w:ind w:left="1105" w:hanging="210"/>
              <w:contextualSpacing w:val="0"/>
              <w:rPr>
                <w:rFonts w:cs="Times New Roman"/>
                <w:color w:val="2E74B5" w:themeColor="accent1" w:themeShade="BF"/>
                <w:lang w:val="en-US"/>
              </w:rPr>
            </w:pPr>
            <w:r w:rsidRPr="00033408">
              <w:rPr>
                <w:rFonts w:cs="Times New Roman"/>
                <w:color w:val="2E74B5" w:themeColor="accent1" w:themeShade="BF"/>
                <w:lang w:val="en-US"/>
              </w:rPr>
              <w:t>Include self-assessment or reflection tools in the course in which students’ responses to a small number of limited-choice questions activate the presentation of links to particular selections of resources suitable to the individual students’ needs or interests. These selections do not need to be completely different, tailor-made selections, and may overlap to a considerable extent, but where the number of available or easily-produced OERs allows some degree of personalization, this technique should be employed (once or twice in a course).</w:t>
            </w:r>
          </w:p>
          <w:p w:rsidR="007B6680" w:rsidRPr="00033408" w:rsidRDefault="007B6680" w:rsidP="007B6680">
            <w:pPr>
              <w:pStyle w:val="ListParagraph"/>
              <w:numPr>
                <w:ilvl w:val="0"/>
                <w:numId w:val="22"/>
              </w:numPr>
              <w:spacing w:after="160"/>
              <w:ind w:left="738" w:hanging="361"/>
              <w:contextualSpacing w:val="0"/>
              <w:rPr>
                <w:rFonts w:cs="Times New Roman"/>
                <w:color w:val="2E74B5" w:themeColor="accent1" w:themeShade="BF"/>
                <w:lang w:val="en-US"/>
              </w:rPr>
            </w:pPr>
            <w:r w:rsidRPr="00033408">
              <w:rPr>
                <w:rFonts w:cs="Times New Roman"/>
                <w:color w:val="2E74B5" w:themeColor="accent1" w:themeShade="BF"/>
                <w:lang w:val="en-US"/>
              </w:rPr>
              <w:t xml:space="preserve">The text-based and graphic resources should be downloadable and in a printable format. However, the resources should </w:t>
            </w:r>
            <w:r w:rsidRPr="00033408">
              <w:rPr>
                <w:rFonts w:cs="Times New Roman"/>
                <w:color w:val="2E74B5" w:themeColor="accent1" w:themeShade="BF"/>
                <w:u w:val="single"/>
                <w:lang w:val="en-US"/>
              </w:rPr>
              <w:t>not</w:t>
            </w:r>
            <w:r w:rsidRPr="00033408">
              <w:rPr>
                <w:rFonts w:cs="Times New Roman"/>
                <w:color w:val="2E74B5" w:themeColor="accent1" w:themeShade="BF"/>
                <w:lang w:val="en-US"/>
              </w:rPr>
              <w:t xml:space="preserve"> be in pdf format, as this would not allow for re-mixing or any form of adaptation; in other words, they will automatically be equivalent to a “No derivatives” </w:t>
            </w:r>
            <w:proofErr w:type="spellStart"/>
            <w:r w:rsidRPr="00033408">
              <w:rPr>
                <w:rFonts w:cs="Times New Roman"/>
                <w:color w:val="2E74B5" w:themeColor="accent1" w:themeShade="BF"/>
                <w:lang w:val="en-US"/>
              </w:rPr>
              <w:t>licence</w:t>
            </w:r>
            <w:proofErr w:type="spellEnd"/>
            <w:r w:rsidRPr="00033408">
              <w:rPr>
                <w:rFonts w:cs="Times New Roman"/>
                <w:color w:val="2E74B5" w:themeColor="accent1" w:themeShade="BF"/>
                <w:lang w:val="en-US"/>
              </w:rPr>
              <w:t xml:space="preserve">. Where audio or video resources are really crucial to completion of the course, consider, respectively, </w:t>
            </w:r>
            <w:proofErr w:type="spellStart"/>
            <w:r w:rsidRPr="00033408">
              <w:rPr>
                <w:rFonts w:cs="Times New Roman"/>
                <w:color w:val="2E74B5" w:themeColor="accent1" w:themeShade="BF"/>
                <w:lang w:val="en-US"/>
              </w:rPr>
              <w:t>summarised</w:t>
            </w:r>
            <w:proofErr w:type="spellEnd"/>
            <w:r w:rsidRPr="00033408">
              <w:rPr>
                <w:rFonts w:cs="Times New Roman"/>
                <w:color w:val="2E74B5" w:themeColor="accent1" w:themeShade="BF"/>
                <w:lang w:val="en-US"/>
              </w:rPr>
              <w:t xml:space="preserve"> transcripts or simplified comic-like representations of the video using screen-grabs and subtitles or captions.</w:t>
            </w:r>
          </w:p>
          <w:p w:rsidR="007B6680" w:rsidRPr="00033408" w:rsidRDefault="007B6680" w:rsidP="007B6680">
            <w:pPr>
              <w:pStyle w:val="ListParagraph"/>
              <w:numPr>
                <w:ilvl w:val="0"/>
                <w:numId w:val="22"/>
              </w:numPr>
              <w:spacing w:after="160"/>
              <w:ind w:left="738" w:hanging="361"/>
              <w:contextualSpacing w:val="0"/>
              <w:rPr>
                <w:rFonts w:cs="Times New Roman"/>
                <w:color w:val="2E74B5" w:themeColor="accent1" w:themeShade="BF"/>
                <w:lang w:val="en-US"/>
              </w:rPr>
            </w:pPr>
            <w:r w:rsidRPr="00033408">
              <w:rPr>
                <w:rFonts w:cs="Times New Roman"/>
                <w:color w:val="2E74B5" w:themeColor="accent1" w:themeShade="BF"/>
                <w:lang w:val="en-US"/>
              </w:rPr>
              <w:t xml:space="preserve">Videos should not be either simply “talking heads + monologue”, or video representations of what is essentially a </w:t>
            </w:r>
            <w:proofErr w:type="spellStart"/>
            <w:proofErr w:type="gramStart"/>
            <w:r w:rsidRPr="00033408">
              <w:rPr>
                <w:rFonts w:cs="Times New Roman"/>
                <w:color w:val="2E74B5" w:themeColor="accent1" w:themeShade="BF"/>
                <w:lang w:val="en-US"/>
              </w:rPr>
              <w:t>powerpoint</w:t>
            </w:r>
            <w:proofErr w:type="spellEnd"/>
            <w:proofErr w:type="gramEnd"/>
            <w:r w:rsidRPr="00033408">
              <w:rPr>
                <w:rFonts w:cs="Times New Roman"/>
                <w:color w:val="2E74B5" w:themeColor="accent1" w:themeShade="BF"/>
                <w:lang w:val="en-US"/>
              </w:rPr>
              <w:t xml:space="preserve"> presentation. Videos should focus on subjects such as processes, real-life situations, in-location interviews or focus groups. </w:t>
            </w:r>
          </w:p>
          <w:p w:rsidR="007B6680" w:rsidRPr="00033408" w:rsidRDefault="007B6680" w:rsidP="007B6680">
            <w:pPr>
              <w:pStyle w:val="ListParagraph"/>
              <w:numPr>
                <w:ilvl w:val="0"/>
                <w:numId w:val="22"/>
              </w:numPr>
              <w:spacing w:after="160"/>
              <w:ind w:left="738" w:hanging="361"/>
              <w:contextualSpacing w:val="0"/>
              <w:rPr>
                <w:rFonts w:cs="Times New Roman"/>
                <w:color w:val="2E74B5" w:themeColor="accent1" w:themeShade="BF"/>
                <w:lang w:val="en-US"/>
              </w:rPr>
            </w:pPr>
            <w:proofErr w:type="spellStart"/>
            <w:r w:rsidRPr="00033408">
              <w:rPr>
                <w:rFonts w:cs="Times New Roman"/>
                <w:color w:val="2E74B5" w:themeColor="accent1" w:themeShade="BF"/>
                <w:lang w:val="en-US"/>
              </w:rPr>
              <w:t>Standardised</w:t>
            </w:r>
            <w:proofErr w:type="spellEnd"/>
            <w:r w:rsidRPr="00033408">
              <w:rPr>
                <w:rFonts w:cs="Times New Roman"/>
                <w:color w:val="2E74B5" w:themeColor="accent1" w:themeShade="BF"/>
                <w:lang w:val="en-US"/>
              </w:rPr>
              <w:t xml:space="preserve"> signposting is to be used throughout courses, so that the look and feel of </w:t>
            </w:r>
            <w:proofErr w:type="spellStart"/>
            <w:r w:rsidRPr="00033408">
              <w:rPr>
                <w:rFonts w:cs="Times New Roman"/>
                <w:color w:val="2E74B5" w:themeColor="accent1" w:themeShade="BF"/>
                <w:lang w:val="en-US"/>
              </w:rPr>
              <w:t>Adv</w:t>
            </w:r>
            <w:proofErr w:type="spellEnd"/>
            <w:r w:rsidRPr="00033408">
              <w:rPr>
                <w:rFonts w:cs="Times New Roman"/>
                <w:color w:val="2E74B5" w:themeColor="accent1" w:themeShade="BF"/>
                <w:lang w:val="en-US"/>
              </w:rPr>
              <w:t xml:space="preserve"> Dip TVT materials will all be instantly recognizable. </w:t>
            </w:r>
          </w:p>
          <w:p w:rsidR="007B6680" w:rsidRPr="00033408" w:rsidRDefault="007B6680" w:rsidP="007B6680">
            <w:pPr>
              <w:pStyle w:val="ListParagraph"/>
              <w:numPr>
                <w:ilvl w:val="0"/>
                <w:numId w:val="22"/>
              </w:numPr>
              <w:spacing w:after="160"/>
              <w:ind w:left="738" w:hanging="361"/>
              <w:contextualSpacing w:val="0"/>
              <w:rPr>
                <w:rFonts w:cs="Times New Roman"/>
                <w:color w:val="2E74B5" w:themeColor="accent1" w:themeShade="BF"/>
                <w:lang w:val="en-US"/>
              </w:rPr>
            </w:pPr>
            <w:r w:rsidRPr="00033408">
              <w:rPr>
                <w:rFonts w:cs="Times New Roman"/>
                <w:color w:val="2E74B5" w:themeColor="accent1" w:themeShade="BF"/>
                <w:lang w:val="en-US"/>
              </w:rPr>
              <w:t>The DHET and EU logos should appear on the lower left and right corners respectively of the opening screen of all videos and animations created for the project.</w:t>
            </w:r>
          </w:p>
          <w:p w:rsidR="007B6680" w:rsidRPr="00033408" w:rsidRDefault="007B6680" w:rsidP="007B6680">
            <w:pPr>
              <w:pStyle w:val="ListParagraph"/>
              <w:numPr>
                <w:ilvl w:val="0"/>
                <w:numId w:val="22"/>
              </w:numPr>
              <w:spacing w:after="160"/>
              <w:ind w:left="738" w:hanging="361"/>
              <w:contextualSpacing w:val="0"/>
              <w:rPr>
                <w:rFonts w:cs="Times New Roman"/>
                <w:color w:val="2E74B5" w:themeColor="accent1" w:themeShade="BF"/>
                <w:lang w:val="en-US"/>
              </w:rPr>
            </w:pPr>
            <w:r w:rsidRPr="00033408">
              <w:rPr>
                <w:rFonts w:cs="Times New Roman"/>
                <w:color w:val="2E74B5" w:themeColor="accent1" w:themeShade="BF"/>
                <w:lang w:val="en-US"/>
              </w:rPr>
              <w:t xml:space="preserve">Chat rooms (synchronous) and discussion forums (asynchronous) play an important role in the </w:t>
            </w:r>
            <w:proofErr w:type="spellStart"/>
            <w:r w:rsidRPr="00033408">
              <w:rPr>
                <w:rFonts w:cs="Times New Roman"/>
                <w:color w:val="2E74B5" w:themeColor="accent1" w:themeShade="BF"/>
                <w:lang w:val="en-US"/>
              </w:rPr>
              <w:t>Adv</w:t>
            </w:r>
            <w:proofErr w:type="spellEnd"/>
            <w:r w:rsidRPr="00033408">
              <w:rPr>
                <w:rFonts w:cs="Times New Roman"/>
                <w:color w:val="2E74B5" w:themeColor="accent1" w:themeShade="BF"/>
                <w:lang w:val="en-US"/>
              </w:rPr>
              <w:t xml:space="preserve"> Dip TVT courses, especially as many of the students </w:t>
            </w:r>
            <w:r w:rsidRPr="00033408">
              <w:rPr>
                <w:rFonts w:cs="Times New Roman"/>
                <w:i/>
                <w:color w:val="2E74B5" w:themeColor="accent1" w:themeShade="BF"/>
                <w:lang w:val="en-US"/>
              </w:rPr>
              <w:t>are themselves lecturers with a lot of experience</w:t>
            </w:r>
            <w:r w:rsidRPr="00033408">
              <w:rPr>
                <w:rFonts w:cs="Times New Roman"/>
                <w:color w:val="2E74B5" w:themeColor="accent1" w:themeShade="BF"/>
                <w:lang w:val="en-US"/>
              </w:rPr>
              <w:t>, even if they have lacked professional qualifications as TVET lecturers.</w:t>
            </w:r>
          </w:p>
          <w:p w:rsidR="007B6680" w:rsidRPr="00033408" w:rsidRDefault="007B6680" w:rsidP="007B6680">
            <w:pPr>
              <w:pStyle w:val="ListParagraph"/>
              <w:numPr>
                <w:ilvl w:val="0"/>
                <w:numId w:val="22"/>
              </w:numPr>
              <w:spacing w:after="160"/>
              <w:ind w:left="738" w:hanging="361"/>
              <w:contextualSpacing w:val="0"/>
              <w:rPr>
                <w:rFonts w:cs="Times New Roman"/>
                <w:color w:val="2E74B5" w:themeColor="accent1" w:themeShade="BF"/>
                <w:lang w:val="en-US"/>
              </w:rPr>
            </w:pPr>
            <w:r w:rsidRPr="00033408">
              <w:rPr>
                <w:rFonts w:cs="Times New Roman"/>
                <w:color w:val="2E74B5" w:themeColor="accent1" w:themeShade="BF"/>
                <w:lang w:val="en-US"/>
              </w:rPr>
              <w:t>The learning outcomes, and possibly the key questions, need to be introduced in a way that locates them as central to the course. All learning activities and assessments, as well as the resources, need to be visibly linked/aligned to the LOs.</w:t>
            </w:r>
          </w:p>
        </w:tc>
      </w:tr>
    </w:tbl>
    <w:p w:rsidR="004269C3" w:rsidRPr="00D0319D" w:rsidRDefault="004269C3" w:rsidP="00D0319D">
      <w:pPr>
        <w:spacing w:after="0" w:line="240" w:lineRule="auto"/>
        <w:rPr>
          <w:b/>
        </w:rPr>
      </w:pPr>
    </w:p>
    <w:sectPr w:rsidR="004269C3" w:rsidRPr="00D0319D" w:rsidSect="00A664C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60" w:rsidRDefault="00262860" w:rsidP="00B0390F">
      <w:pPr>
        <w:spacing w:after="0" w:line="240" w:lineRule="auto"/>
      </w:pPr>
      <w:r>
        <w:separator/>
      </w:r>
    </w:p>
  </w:endnote>
  <w:endnote w:type="continuationSeparator" w:id="0">
    <w:p w:rsidR="00262860" w:rsidRDefault="00262860" w:rsidP="00B0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35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CA6" w:rsidRDefault="00921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9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1CA6" w:rsidRDefault="00921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60" w:rsidRDefault="00262860" w:rsidP="00B0390F">
      <w:pPr>
        <w:spacing w:after="0" w:line="240" w:lineRule="auto"/>
      </w:pPr>
      <w:r>
        <w:separator/>
      </w:r>
    </w:p>
  </w:footnote>
  <w:footnote w:type="continuationSeparator" w:id="0">
    <w:p w:rsidR="00262860" w:rsidRDefault="00262860" w:rsidP="00B0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D6B"/>
    <w:multiLevelType w:val="hybridMultilevel"/>
    <w:tmpl w:val="855E0E80"/>
    <w:lvl w:ilvl="0" w:tplc="D20E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D20EED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 w:themeColor="accent1" w:themeShade="BF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3560"/>
    <w:multiLevelType w:val="hybridMultilevel"/>
    <w:tmpl w:val="C6369B1C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C4ED1"/>
    <w:multiLevelType w:val="hybridMultilevel"/>
    <w:tmpl w:val="CD221B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A7C85"/>
    <w:multiLevelType w:val="hybridMultilevel"/>
    <w:tmpl w:val="963013E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1D2F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9B7E0C"/>
    <w:multiLevelType w:val="hybridMultilevel"/>
    <w:tmpl w:val="BFDE1BF2"/>
    <w:lvl w:ilvl="0" w:tplc="D20E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D3B8D"/>
    <w:multiLevelType w:val="hybridMultilevel"/>
    <w:tmpl w:val="7EE6C8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82E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42A20"/>
    <w:multiLevelType w:val="hybridMultilevel"/>
    <w:tmpl w:val="847046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1D2F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5C7BD6"/>
    <w:multiLevelType w:val="hybridMultilevel"/>
    <w:tmpl w:val="32C65F6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1D2F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D754E9"/>
    <w:multiLevelType w:val="hybridMultilevel"/>
    <w:tmpl w:val="8EF6F5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82E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97C51"/>
    <w:multiLevelType w:val="hybridMultilevel"/>
    <w:tmpl w:val="0BF62C2A"/>
    <w:lvl w:ilvl="0" w:tplc="CFBA92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CCBE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4DA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D06F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B560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12B5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44E73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323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9A05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1D5D212D"/>
    <w:multiLevelType w:val="hybridMultilevel"/>
    <w:tmpl w:val="F6EE8E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109F9"/>
    <w:multiLevelType w:val="hybridMultilevel"/>
    <w:tmpl w:val="9224F360"/>
    <w:lvl w:ilvl="0" w:tplc="734818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B6C4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08A9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CACAF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7FC8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D238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58E40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42E6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1A6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26E60249"/>
    <w:multiLevelType w:val="hybridMultilevel"/>
    <w:tmpl w:val="C172AA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1D2F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F41E93"/>
    <w:multiLevelType w:val="hybridMultilevel"/>
    <w:tmpl w:val="2A1024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DFCE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326B33"/>
    <w:multiLevelType w:val="hybridMultilevel"/>
    <w:tmpl w:val="8B7CA7FA"/>
    <w:lvl w:ilvl="0" w:tplc="D20EED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 w:themeColor="accent1" w:themeShade="BF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384E32"/>
    <w:multiLevelType w:val="hybridMultilevel"/>
    <w:tmpl w:val="27A418D8"/>
    <w:lvl w:ilvl="0" w:tplc="EC424C22">
      <w:start w:val="1"/>
      <w:numFmt w:val="decimal"/>
      <w:lvlText w:val="%1."/>
      <w:lvlJc w:val="left"/>
      <w:pPr>
        <w:ind w:left="1075" w:hanging="360"/>
      </w:pPr>
      <w:rPr>
        <w:rFonts w:hint="default"/>
        <w:b w:val="0"/>
        <w:i w:val="0"/>
        <w:color w:val="1F4E79" w:themeColor="accent1" w:themeShade="80"/>
      </w:rPr>
    </w:lvl>
    <w:lvl w:ilvl="1" w:tplc="1C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515" w:hanging="180"/>
      </w:pPr>
    </w:lvl>
    <w:lvl w:ilvl="3" w:tplc="1C09000F" w:tentative="1">
      <w:start w:val="1"/>
      <w:numFmt w:val="decimal"/>
      <w:lvlText w:val="%4."/>
      <w:lvlJc w:val="left"/>
      <w:pPr>
        <w:ind w:left="3235" w:hanging="360"/>
      </w:pPr>
    </w:lvl>
    <w:lvl w:ilvl="4" w:tplc="1C090019" w:tentative="1">
      <w:start w:val="1"/>
      <w:numFmt w:val="lowerLetter"/>
      <w:lvlText w:val="%5."/>
      <w:lvlJc w:val="left"/>
      <w:pPr>
        <w:ind w:left="3955" w:hanging="360"/>
      </w:pPr>
    </w:lvl>
    <w:lvl w:ilvl="5" w:tplc="1C09001B" w:tentative="1">
      <w:start w:val="1"/>
      <w:numFmt w:val="lowerRoman"/>
      <w:lvlText w:val="%6."/>
      <w:lvlJc w:val="right"/>
      <w:pPr>
        <w:ind w:left="4675" w:hanging="180"/>
      </w:pPr>
    </w:lvl>
    <w:lvl w:ilvl="6" w:tplc="1C09000F" w:tentative="1">
      <w:start w:val="1"/>
      <w:numFmt w:val="decimal"/>
      <w:lvlText w:val="%7."/>
      <w:lvlJc w:val="left"/>
      <w:pPr>
        <w:ind w:left="5395" w:hanging="360"/>
      </w:pPr>
    </w:lvl>
    <w:lvl w:ilvl="7" w:tplc="1C090019" w:tentative="1">
      <w:start w:val="1"/>
      <w:numFmt w:val="lowerLetter"/>
      <w:lvlText w:val="%8."/>
      <w:lvlJc w:val="left"/>
      <w:pPr>
        <w:ind w:left="6115" w:hanging="360"/>
      </w:pPr>
    </w:lvl>
    <w:lvl w:ilvl="8" w:tplc="1C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6">
    <w:nsid w:val="37240E6E"/>
    <w:multiLevelType w:val="hybridMultilevel"/>
    <w:tmpl w:val="6BD648EC"/>
    <w:lvl w:ilvl="0" w:tplc="0E74B4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C475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765B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112C7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4C49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9C29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A9C8A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FE4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D267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>
    <w:nsid w:val="3D47159E"/>
    <w:multiLevelType w:val="hybridMultilevel"/>
    <w:tmpl w:val="FFD2B25E"/>
    <w:lvl w:ilvl="0" w:tplc="D20E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3670A"/>
    <w:multiLevelType w:val="hybridMultilevel"/>
    <w:tmpl w:val="93FE20E2"/>
    <w:lvl w:ilvl="0" w:tplc="F23684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D62E9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7EDB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C5F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ACA3D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9C66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5A815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6F01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5064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>
    <w:nsid w:val="4B7C2751"/>
    <w:multiLevelType w:val="hybridMultilevel"/>
    <w:tmpl w:val="DF764AC2"/>
    <w:lvl w:ilvl="0" w:tplc="2ACC5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03BE1"/>
    <w:multiLevelType w:val="hybridMultilevel"/>
    <w:tmpl w:val="B05C3EB0"/>
    <w:lvl w:ilvl="0" w:tplc="C3F4FC00">
      <w:numFmt w:val="bullet"/>
      <w:lvlText w:val=""/>
      <w:lvlJc w:val="left"/>
      <w:pPr>
        <w:ind w:left="2160" w:hanging="720"/>
      </w:pPr>
      <w:rPr>
        <w:rFonts w:ascii="Symbol" w:eastAsiaTheme="minorHAnsi" w:hAnsi="Symbol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C2AD3"/>
    <w:multiLevelType w:val="hybridMultilevel"/>
    <w:tmpl w:val="3F448A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1D2F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AE1698"/>
    <w:multiLevelType w:val="hybridMultilevel"/>
    <w:tmpl w:val="162C0BC6"/>
    <w:lvl w:ilvl="0" w:tplc="A0C4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103A9"/>
    <w:multiLevelType w:val="hybridMultilevel"/>
    <w:tmpl w:val="221A9D7E"/>
    <w:lvl w:ilvl="0" w:tplc="5CE076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5A486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8AB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2A2CE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1AC2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381F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4BA0D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DF21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867D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708B5D17"/>
    <w:multiLevelType w:val="hybridMultilevel"/>
    <w:tmpl w:val="8E32B2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82E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3086F"/>
    <w:multiLevelType w:val="hybridMultilevel"/>
    <w:tmpl w:val="AB80C2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75AAA"/>
    <w:multiLevelType w:val="hybridMultilevel"/>
    <w:tmpl w:val="9F5E5DA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54344"/>
    <w:multiLevelType w:val="hybridMultilevel"/>
    <w:tmpl w:val="768EA2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DFCE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2"/>
  </w:num>
  <w:num w:numId="5">
    <w:abstractNumId w:val="26"/>
  </w:num>
  <w:num w:numId="6">
    <w:abstractNumId w:val="19"/>
  </w:num>
  <w:num w:numId="7">
    <w:abstractNumId w:val="13"/>
  </w:num>
  <w:num w:numId="8">
    <w:abstractNumId w:val="3"/>
  </w:num>
  <w:num w:numId="9">
    <w:abstractNumId w:val="27"/>
  </w:num>
  <w:num w:numId="10">
    <w:abstractNumId w:val="21"/>
  </w:num>
  <w:num w:numId="11">
    <w:abstractNumId w:val="6"/>
  </w:num>
  <w:num w:numId="12">
    <w:abstractNumId w:val="12"/>
  </w:num>
  <w:num w:numId="13">
    <w:abstractNumId w:val="7"/>
  </w:num>
  <w:num w:numId="14">
    <w:abstractNumId w:val="4"/>
  </w:num>
  <w:num w:numId="15">
    <w:abstractNumId w:val="14"/>
  </w:num>
  <w:num w:numId="16">
    <w:abstractNumId w:val="20"/>
  </w:num>
  <w:num w:numId="17">
    <w:abstractNumId w:val="24"/>
  </w:num>
  <w:num w:numId="18">
    <w:abstractNumId w:val="8"/>
  </w:num>
  <w:num w:numId="19">
    <w:abstractNumId w:val="5"/>
  </w:num>
  <w:num w:numId="20">
    <w:abstractNumId w:val="17"/>
  </w:num>
  <w:num w:numId="21">
    <w:abstractNumId w:val="0"/>
  </w:num>
  <w:num w:numId="22">
    <w:abstractNumId w:val="15"/>
  </w:num>
  <w:num w:numId="23">
    <w:abstractNumId w:val="16"/>
  </w:num>
  <w:num w:numId="24">
    <w:abstractNumId w:val="9"/>
  </w:num>
  <w:num w:numId="25">
    <w:abstractNumId w:val="23"/>
  </w:num>
  <w:num w:numId="26">
    <w:abstractNumId w:val="18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17"/>
    <w:rsid w:val="0000329B"/>
    <w:rsid w:val="00004085"/>
    <w:rsid w:val="00033408"/>
    <w:rsid w:val="00052928"/>
    <w:rsid w:val="00070777"/>
    <w:rsid w:val="0007126F"/>
    <w:rsid w:val="00082819"/>
    <w:rsid w:val="000F723C"/>
    <w:rsid w:val="0012523E"/>
    <w:rsid w:val="00133DD7"/>
    <w:rsid w:val="0013712A"/>
    <w:rsid w:val="00161132"/>
    <w:rsid w:val="001728F5"/>
    <w:rsid w:val="001820AD"/>
    <w:rsid w:val="001E30F5"/>
    <w:rsid w:val="002004B6"/>
    <w:rsid w:val="00262860"/>
    <w:rsid w:val="00264CA5"/>
    <w:rsid w:val="002831FB"/>
    <w:rsid w:val="00284D75"/>
    <w:rsid w:val="002C24A2"/>
    <w:rsid w:val="002C51ED"/>
    <w:rsid w:val="002D4C38"/>
    <w:rsid w:val="002E0327"/>
    <w:rsid w:val="002E0A92"/>
    <w:rsid w:val="002E4C87"/>
    <w:rsid w:val="00371526"/>
    <w:rsid w:val="003C3A1C"/>
    <w:rsid w:val="003C6510"/>
    <w:rsid w:val="003D3EE8"/>
    <w:rsid w:val="003D76B4"/>
    <w:rsid w:val="003E3F17"/>
    <w:rsid w:val="0042468C"/>
    <w:rsid w:val="004269C3"/>
    <w:rsid w:val="00486EF6"/>
    <w:rsid w:val="004A19BE"/>
    <w:rsid w:val="004B0540"/>
    <w:rsid w:val="004D3691"/>
    <w:rsid w:val="004E1543"/>
    <w:rsid w:val="004F0A96"/>
    <w:rsid w:val="0050053E"/>
    <w:rsid w:val="005932BD"/>
    <w:rsid w:val="00605841"/>
    <w:rsid w:val="00610DF9"/>
    <w:rsid w:val="0064492C"/>
    <w:rsid w:val="00644A7C"/>
    <w:rsid w:val="006D1AFF"/>
    <w:rsid w:val="00751BEA"/>
    <w:rsid w:val="0075677C"/>
    <w:rsid w:val="007854B5"/>
    <w:rsid w:val="007A16B3"/>
    <w:rsid w:val="007B6680"/>
    <w:rsid w:val="007E2FAD"/>
    <w:rsid w:val="00823886"/>
    <w:rsid w:val="00841CBD"/>
    <w:rsid w:val="00847FBC"/>
    <w:rsid w:val="0085205B"/>
    <w:rsid w:val="00904F66"/>
    <w:rsid w:val="00906A04"/>
    <w:rsid w:val="00921CA6"/>
    <w:rsid w:val="0092533A"/>
    <w:rsid w:val="00926942"/>
    <w:rsid w:val="0094608A"/>
    <w:rsid w:val="009655A8"/>
    <w:rsid w:val="009D7C27"/>
    <w:rsid w:val="009F0CE6"/>
    <w:rsid w:val="00A14335"/>
    <w:rsid w:val="00A53391"/>
    <w:rsid w:val="00A553FD"/>
    <w:rsid w:val="00A636C9"/>
    <w:rsid w:val="00A664C1"/>
    <w:rsid w:val="00A87369"/>
    <w:rsid w:val="00AB35E0"/>
    <w:rsid w:val="00AB66C6"/>
    <w:rsid w:val="00B0390F"/>
    <w:rsid w:val="00B0554C"/>
    <w:rsid w:val="00B10923"/>
    <w:rsid w:val="00B156F3"/>
    <w:rsid w:val="00B409EE"/>
    <w:rsid w:val="00B43074"/>
    <w:rsid w:val="00B5140E"/>
    <w:rsid w:val="00B82F92"/>
    <w:rsid w:val="00BB5452"/>
    <w:rsid w:val="00BC1BD0"/>
    <w:rsid w:val="00BE0E3D"/>
    <w:rsid w:val="00BE7106"/>
    <w:rsid w:val="00C27A17"/>
    <w:rsid w:val="00C632A2"/>
    <w:rsid w:val="00C65F15"/>
    <w:rsid w:val="00C712F4"/>
    <w:rsid w:val="00C778E8"/>
    <w:rsid w:val="00C954C1"/>
    <w:rsid w:val="00CC384B"/>
    <w:rsid w:val="00CF3A09"/>
    <w:rsid w:val="00CF730E"/>
    <w:rsid w:val="00D0319D"/>
    <w:rsid w:val="00D8528C"/>
    <w:rsid w:val="00D97671"/>
    <w:rsid w:val="00DC0831"/>
    <w:rsid w:val="00E161ED"/>
    <w:rsid w:val="00E233FD"/>
    <w:rsid w:val="00E52943"/>
    <w:rsid w:val="00E57B02"/>
    <w:rsid w:val="00EB4CEA"/>
    <w:rsid w:val="00EB5B66"/>
    <w:rsid w:val="00EC47E8"/>
    <w:rsid w:val="00ED0C8B"/>
    <w:rsid w:val="00ED1C74"/>
    <w:rsid w:val="00EE33E1"/>
    <w:rsid w:val="00F34F16"/>
    <w:rsid w:val="00F53302"/>
    <w:rsid w:val="00F67599"/>
    <w:rsid w:val="00F71282"/>
    <w:rsid w:val="00F7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5098A3-004E-4F77-BDA1-E2926F64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7A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7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7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0F"/>
  </w:style>
  <w:style w:type="paragraph" w:styleId="Footer">
    <w:name w:val="footer"/>
    <w:basedOn w:val="Normal"/>
    <w:link w:val="FooterChar"/>
    <w:uiPriority w:val="99"/>
    <w:unhideWhenUsed/>
    <w:rsid w:val="00B03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0F"/>
  </w:style>
  <w:style w:type="character" w:styleId="Hyperlink">
    <w:name w:val="Hyperlink"/>
    <w:basedOn w:val="DefaultParagraphFont"/>
    <w:uiPriority w:val="99"/>
    <w:unhideWhenUsed/>
    <w:rsid w:val="003C3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518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120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411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378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387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715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06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82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22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99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14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43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7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410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402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149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66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909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268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863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729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041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324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669">
          <w:marLeft w:val="141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8711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766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893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27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661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770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351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ce.org.za/assets/documents/uploads/sace_65860-2017-10-13-SACE%20Professional%20Teaching%20Standards%20LR.%20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B233-8A34-41B7-9661-5E87E1C8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TJ Mays</dc:creator>
  <cp:keywords/>
  <dc:description/>
  <cp:lastModifiedBy>Adendorff.Michael</cp:lastModifiedBy>
  <cp:revision>77</cp:revision>
  <dcterms:created xsi:type="dcterms:W3CDTF">2017-10-04T09:48:00Z</dcterms:created>
  <dcterms:modified xsi:type="dcterms:W3CDTF">2018-10-06T20:25:00Z</dcterms:modified>
</cp:coreProperties>
</file>