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17" w:rsidRPr="00930A35" w:rsidRDefault="00644A7C" w:rsidP="00E330A3">
      <w:pPr>
        <w:ind w:firstLine="720"/>
        <w:rPr>
          <w:b/>
          <w:sz w:val="24"/>
          <w:szCs w:val="24"/>
        </w:rPr>
      </w:pPr>
      <w:r w:rsidRPr="00930A35">
        <w:rPr>
          <w:b/>
          <w:sz w:val="24"/>
          <w:szCs w:val="24"/>
        </w:rPr>
        <w:t>CURRICULUM CONTENT DOCUMENT</w:t>
      </w:r>
    </w:p>
    <w:tbl>
      <w:tblPr>
        <w:tblStyle w:val="TableGrid"/>
        <w:tblW w:w="9743" w:type="dxa"/>
        <w:tblInd w:w="289" w:type="dxa"/>
        <w:tblLook w:val="04A0" w:firstRow="1" w:lastRow="0" w:firstColumn="1" w:lastColumn="0" w:noHBand="0" w:noVBand="1"/>
      </w:tblPr>
      <w:tblGrid>
        <w:gridCol w:w="9743"/>
      </w:tblGrid>
      <w:tr w:rsidR="003D76B4" w:rsidRPr="00930A35" w:rsidTr="00930A35">
        <w:tc>
          <w:tcPr>
            <w:tcW w:w="9743" w:type="dxa"/>
            <w:shd w:val="clear" w:color="auto" w:fill="F2F2F2" w:themeFill="background1" w:themeFillShade="F2"/>
          </w:tcPr>
          <w:p w:rsidR="003D76B4" w:rsidRPr="00930A35" w:rsidRDefault="006A7E24" w:rsidP="000C6844">
            <w:pPr>
              <w:pStyle w:val="ListParagraph"/>
              <w:numPr>
                <w:ilvl w:val="0"/>
                <w:numId w:val="5"/>
              </w:numPr>
              <w:spacing w:before="120" w:after="120" w:line="252" w:lineRule="auto"/>
              <w:ind w:left="425" w:hanging="425"/>
              <w:contextualSpacing w:val="0"/>
              <w:rPr>
                <w:sz w:val="24"/>
                <w:szCs w:val="24"/>
                <w:lang w:val="en-US"/>
              </w:rPr>
            </w:pPr>
            <w:r>
              <w:rPr>
                <w:b/>
                <w:sz w:val="24"/>
                <w:szCs w:val="24"/>
              </w:rPr>
              <w:t>Course</w:t>
            </w:r>
            <w:r w:rsidR="003D76B4" w:rsidRPr="00930A35">
              <w:rPr>
                <w:b/>
                <w:sz w:val="24"/>
                <w:szCs w:val="24"/>
              </w:rPr>
              <w:t xml:space="preserve"> Name</w:t>
            </w:r>
            <w:r w:rsidR="003D76B4" w:rsidRPr="00930A35">
              <w:rPr>
                <w:sz w:val="24"/>
                <w:szCs w:val="24"/>
              </w:rPr>
              <w:t>:</w:t>
            </w:r>
            <w:r w:rsidR="00EC47E8" w:rsidRPr="00930A35">
              <w:rPr>
                <w:sz w:val="24"/>
                <w:szCs w:val="24"/>
              </w:rPr>
              <w:t xml:space="preserve"> </w:t>
            </w:r>
            <w:r w:rsidR="006D5AD0" w:rsidRPr="00930A35">
              <w:rPr>
                <w:bCs/>
                <w:caps/>
                <w:color w:val="2E74B5" w:themeColor="accent1" w:themeShade="BF"/>
                <w:sz w:val="24"/>
                <w:szCs w:val="24"/>
                <w:lang w:val="en-US"/>
              </w:rPr>
              <w:t>From interpreting curriculum policy to lesson planning</w:t>
            </w:r>
            <w:r w:rsidR="00F13622" w:rsidRPr="00930A35">
              <w:rPr>
                <w:bCs/>
                <w:caps/>
                <w:color w:val="2E74B5" w:themeColor="accent1" w:themeShade="BF"/>
                <w:sz w:val="24"/>
                <w:szCs w:val="24"/>
                <w:lang w:val="en-US"/>
              </w:rPr>
              <w:t xml:space="preserve"> (4.2.2)</w:t>
            </w:r>
          </w:p>
        </w:tc>
      </w:tr>
      <w:tr w:rsidR="003D76B4" w:rsidRPr="00930A35" w:rsidTr="00930A35">
        <w:tc>
          <w:tcPr>
            <w:tcW w:w="9743" w:type="dxa"/>
          </w:tcPr>
          <w:p w:rsidR="008B2D5A" w:rsidRPr="00930A35" w:rsidRDefault="00B10923" w:rsidP="009C2331">
            <w:pPr>
              <w:spacing w:after="120"/>
              <w:rPr>
                <w:sz w:val="24"/>
                <w:szCs w:val="24"/>
              </w:rPr>
            </w:pPr>
            <w:r w:rsidRPr="00930A35">
              <w:rPr>
                <w:b/>
                <w:sz w:val="24"/>
                <w:szCs w:val="24"/>
              </w:rPr>
              <w:t xml:space="preserve">Associated </w:t>
            </w:r>
            <w:r w:rsidR="00AC5950">
              <w:rPr>
                <w:b/>
                <w:sz w:val="24"/>
                <w:szCs w:val="24"/>
              </w:rPr>
              <w:t xml:space="preserve">core </w:t>
            </w:r>
            <w:r w:rsidRPr="00930A35">
              <w:rPr>
                <w:b/>
                <w:sz w:val="24"/>
                <w:szCs w:val="24"/>
              </w:rPr>
              <w:t>learning area</w:t>
            </w:r>
            <w:r w:rsidRPr="00930A35">
              <w:rPr>
                <w:sz w:val="24"/>
                <w:szCs w:val="24"/>
              </w:rPr>
              <w:t>:</w:t>
            </w:r>
            <w:r w:rsidRPr="00930A35">
              <w:rPr>
                <w:b/>
                <w:sz w:val="24"/>
                <w:szCs w:val="24"/>
              </w:rPr>
              <w:t xml:space="preserve"> </w:t>
            </w:r>
            <w:r w:rsidR="008B2D5A" w:rsidRPr="00930A35">
              <w:rPr>
                <w:color w:val="2E74B5" w:themeColor="accent1" w:themeShade="BF"/>
                <w:sz w:val="24"/>
                <w:szCs w:val="24"/>
              </w:rPr>
              <w:t>General pedagogy (general pedagogical</w:t>
            </w:r>
            <w:r w:rsidR="008B2D5A" w:rsidRPr="00930A35">
              <w:rPr>
                <w:color w:val="2E74B5" w:themeColor="accent1" w:themeShade="BF"/>
                <w:spacing w:val="-9"/>
                <w:sz w:val="24"/>
                <w:szCs w:val="24"/>
              </w:rPr>
              <w:t xml:space="preserve"> </w:t>
            </w:r>
            <w:r w:rsidR="008B2D5A" w:rsidRPr="00930A35">
              <w:rPr>
                <w:color w:val="2E74B5" w:themeColor="accent1" w:themeShade="BF"/>
                <w:sz w:val="24"/>
                <w:szCs w:val="24"/>
              </w:rPr>
              <w:t xml:space="preserve">knowledge) and </w:t>
            </w:r>
            <w:r w:rsidR="008B2D5A" w:rsidRPr="00930A35">
              <w:rPr>
                <w:bCs/>
                <w:color w:val="2E74B5" w:themeColor="accent1" w:themeShade="BF"/>
                <w:sz w:val="24"/>
                <w:szCs w:val="24"/>
              </w:rPr>
              <w:t>Specialised Subject Pedagogy (specialised p</w:t>
            </w:r>
            <w:r w:rsidR="008B2D5A" w:rsidRPr="00930A35">
              <w:rPr>
                <w:iCs/>
                <w:color w:val="2E74B5" w:themeColor="accent1" w:themeShade="BF"/>
                <w:sz w:val="24"/>
                <w:szCs w:val="24"/>
              </w:rPr>
              <w:t>edagogical content knowledge) – included in the latter</w:t>
            </w:r>
            <w:r w:rsidR="008B2D5A" w:rsidRPr="00930A35">
              <w:rPr>
                <w:sz w:val="24"/>
                <w:szCs w:val="24"/>
              </w:rPr>
              <w:t xml:space="preserve"> </w:t>
            </w:r>
          </w:p>
          <w:p w:rsidR="009C2331" w:rsidRPr="00930A35" w:rsidRDefault="00950C75" w:rsidP="009C2331">
            <w:pPr>
              <w:spacing w:after="120"/>
              <w:rPr>
                <w:sz w:val="24"/>
                <w:szCs w:val="24"/>
              </w:rPr>
            </w:pPr>
            <w:r w:rsidRPr="00930A35">
              <w:rPr>
                <w:sz w:val="24"/>
                <w:szCs w:val="24"/>
              </w:rPr>
              <w:t>How does it link to this learning area?</w:t>
            </w:r>
            <w:r w:rsidR="00B10923" w:rsidRPr="00930A35">
              <w:rPr>
                <w:sz w:val="24"/>
                <w:szCs w:val="24"/>
              </w:rPr>
              <w:t xml:space="preserve">  </w:t>
            </w:r>
          </w:p>
          <w:p w:rsidR="00B10923" w:rsidRPr="00930A35" w:rsidRDefault="00B07154" w:rsidP="009C2331">
            <w:pPr>
              <w:spacing w:after="120"/>
              <w:rPr>
                <w:b/>
                <w:color w:val="3333FF"/>
                <w:sz w:val="24"/>
                <w:szCs w:val="24"/>
              </w:rPr>
            </w:pPr>
            <w:r w:rsidRPr="00930A35">
              <w:rPr>
                <w:color w:val="2E74B5" w:themeColor="accent1" w:themeShade="BF"/>
                <w:sz w:val="24"/>
                <w:szCs w:val="24"/>
              </w:rPr>
              <w:t xml:space="preserve">This </w:t>
            </w:r>
            <w:r w:rsidR="006A7E24">
              <w:rPr>
                <w:color w:val="2E74B5" w:themeColor="accent1" w:themeShade="BF"/>
                <w:sz w:val="24"/>
                <w:szCs w:val="24"/>
              </w:rPr>
              <w:t>course</w:t>
            </w:r>
            <w:r w:rsidRPr="00930A35">
              <w:rPr>
                <w:color w:val="2E74B5" w:themeColor="accent1" w:themeShade="BF"/>
                <w:sz w:val="24"/>
                <w:szCs w:val="24"/>
              </w:rPr>
              <w:t xml:space="preserve"> is located at the heart of the </w:t>
            </w:r>
            <w:r w:rsidR="00047065" w:rsidRPr="00930A35">
              <w:rPr>
                <w:color w:val="2E74B5" w:themeColor="accent1" w:themeShade="BF"/>
                <w:sz w:val="24"/>
                <w:szCs w:val="24"/>
              </w:rPr>
              <w:t xml:space="preserve">Pedagogical </w:t>
            </w:r>
            <w:r w:rsidR="007C1A9A" w:rsidRPr="00930A35">
              <w:rPr>
                <w:color w:val="2E74B5" w:themeColor="accent1" w:themeShade="BF"/>
                <w:sz w:val="24"/>
                <w:szCs w:val="24"/>
              </w:rPr>
              <w:t>L</w:t>
            </w:r>
            <w:r w:rsidR="00047065" w:rsidRPr="00930A35">
              <w:rPr>
                <w:color w:val="2E74B5" w:themeColor="accent1" w:themeShade="BF"/>
                <w:sz w:val="24"/>
                <w:szCs w:val="24"/>
              </w:rPr>
              <w:t xml:space="preserve">earning component of the </w:t>
            </w:r>
            <w:proofErr w:type="spellStart"/>
            <w:r w:rsidR="00047065" w:rsidRPr="00930A35">
              <w:rPr>
                <w:color w:val="2E74B5" w:themeColor="accent1" w:themeShade="BF"/>
                <w:sz w:val="24"/>
                <w:szCs w:val="24"/>
              </w:rPr>
              <w:t>Adv</w:t>
            </w:r>
            <w:proofErr w:type="spellEnd"/>
            <w:r w:rsidR="00047065" w:rsidRPr="00930A35">
              <w:rPr>
                <w:color w:val="2E74B5" w:themeColor="accent1" w:themeShade="BF"/>
                <w:sz w:val="24"/>
                <w:szCs w:val="24"/>
              </w:rPr>
              <w:t xml:space="preserve"> Dip TVT as described on p. 10 of the Qualifications Policy</w:t>
            </w:r>
            <w:r w:rsidR="007C1A9A" w:rsidRPr="00930A35">
              <w:rPr>
                <w:color w:val="2E74B5" w:themeColor="accent1" w:themeShade="BF"/>
                <w:sz w:val="24"/>
                <w:szCs w:val="24"/>
              </w:rPr>
              <w:t xml:space="preserve"> (it focuses on engaging with the official curriculum, using this to design “one’s own” curriculum for one’s own context, and planning a coherent series of lessons). Some would say it also has elements of Situational Learning</w:t>
            </w:r>
            <w:r w:rsidR="00B10923" w:rsidRPr="00930A35">
              <w:rPr>
                <w:b/>
                <w:color w:val="2E74B5" w:themeColor="accent1" w:themeShade="BF"/>
                <w:sz w:val="24"/>
                <w:szCs w:val="24"/>
              </w:rPr>
              <w:t xml:space="preserve"> </w:t>
            </w:r>
            <w:r w:rsidR="007C1A9A" w:rsidRPr="00930A35">
              <w:rPr>
                <w:color w:val="2E74B5" w:themeColor="accent1" w:themeShade="BF"/>
                <w:sz w:val="24"/>
                <w:szCs w:val="24"/>
              </w:rPr>
              <w:t xml:space="preserve">(because it relates to policy); however, its significance in that component is more peripheral. </w:t>
            </w:r>
            <w:r w:rsidR="00B10923" w:rsidRPr="00930A35">
              <w:rPr>
                <w:b/>
                <w:color w:val="2E74B5" w:themeColor="accent1" w:themeShade="BF"/>
                <w:sz w:val="24"/>
                <w:szCs w:val="24"/>
              </w:rPr>
              <w:t xml:space="preserve">                       </w:t>
            </w:r>
          </w:p>
          <w:p w:rsidR="00B10923" w:rsidRPr="00930A35" w:rsidRDefault="00B10923" w:rsidP="00B10923">
            <w:pPr>
              <w:rPr>
                <w:sz w:val="24"/>
                <w:szCs w:val="24"/>
              </w:rPr>
            </w:pPr>
            <w:r w:rsidRPr="00930A35">
              <w:rPr>
                <w:sz w:val="24"/>
                <w:szCs w:val="24"/>
              </w:rPr>
              <w:t xml:space="preserve">How does it link to other areas of the programme as a whole? (Don’t labour this and </w:t>
            </w:r>
            <w:r w:rsidRPr="00930A35">
              <w:rPr>
                <w:i/>
                <w:sz w:val="24"/>
                <w:szCs w:val="24"/>
              </w:rPr>
              <w:t>search</w:t>
            </w:r>
            <w:r w:rsidRPr="00930A35">
              <w:rPr>
                <w:sz w:val="24"/>
                <w:szCs w:val="24"/>
              </w:rPr>
              <w:t xml:space="preserve"> for links </w:t>
            </w:r>
            <w:r w:rsidR="00EC47E8" w:rsidRPr="00930A35">
              <w:rPr>
                <w:sz w:val="24"/>
                <w:szCs w:val="24"/>
              </w:rPr>
              <w:t>–</w:t>
            </w:r>
            <w:r w:rsidRPr="00930A35">
              <w:rPr>
                <w:sz w:val="24"/>
                <w:szCs w:val="24"/>
              </w:rPr>
              <w:t xml:space="preserve"> a good </w:t>
            </w:r>
            <w:r w:rsidR="006A7E24">
              <w:rPr>
                <w:sz w:val="24"/>
                <w:szCs w:val="24"/>
              </w:rPr>
              <w:t>course</w:t>
            </w:r>
            <w:r w:rsidRPr="00930A35">
              <w:rPr>
                <w:sz w:val="24"/>
                <w:szCs w:val="24"/>
              </w:rPr>
              <w:t xml:space="preserve"> will often present </w:t>
            </w:r>
            <w:r w:rsidR="00EC47E8" w:rsidRPr="00930A35">
              <w:rPr>
                <w:sz w:val="24"/>
                <w:szCs w:val="24"/>
              </w:rPr>
              <w:t xml:space="preserve">fertile </w:t>
            </w:r>
            <w:r w:rsidRPr="00930A35">
              <w:rPr>
                <w:sz w:val="24"/>
                <w:szCs w:val="24"/>
              </w:rPr>
              <w:t xml:space="preserve">links </w:t>
            </w:r>
            <w:r w:rsidR="00EC47E8" w:rsidRPr="00930A35">
              <w:rPr>
                <w:sz w:val="24"/>
                <w:szCs w:val="24"/>
              </w:rPr>
              <w:t>without requiring effort.)</w:t>
            </w:r>
          </w:p>
          <w:p w:rsidR="00B10923" w:rsidRPr="00930A35" w:rsidRDefault="007C1A9A" w:rsidP="00D24F6A">
            <w:pPr>
              <w:spacing w:after="120"/>
              <w:rPr>
                <w:sz w:val="24"/>
                <w:szCs w:val="24"/>
              </w:rPr>
            </w:pPr>
            <w:r w:rsidRPr="00930A35">
              <w:rPr>
                <w:color w:val="2E74B5" w:themeColor="accent1" w:themeShade="BF"/>
                <w:sz w:val="24"/>
                <w:szCs w:val="24"/>
              </w:rPr>
              <w:t>It links closely to the “reflective practitioner” elements of the programme</w:t>
            </w:r>
            <w:r w:rsidR="003E7FFE" w:rsidRPr="00930A35">
              <w:rPr>
                <w:color w:val="2E74B5" w:themeColor="accent1" w:themeShade="BF"/>
                <w:sz w:val="24"/>
                <w:szCs w:val="24"/>
              </w:rPr>
              <w:t xml:space="preserve"> (especially 1.4.1)</w:t>
            </w:r>
            <w:r w:rsidRPr="00930A35">
              <w:rPr>
                <w:color w:val="2E74B5" w:themeColor="accent1" w:themeShade="BF"/>
                <w:sz w:val="24"/>
                <w:szCs w:val="24"/>
              </w:rPr>
              <w:t xml:space="preserve">, and leads directly to </w:t>
            </w:r>
            <w:r w:rsidR="00274BBA" w:rsidRPr="00930A35">
              <w:rPr>
                <w:color w:val="2E74B5" w:themeColor="accent1" w:themeShade="BF"/>
                <w:sz w:val="24"/>
                <w:szCs w:val="24"/>
              </w:rPr>
              <w:t xml:space="preserve">the </w:t>
            </w:r>
            <w:r w:rsidRPr="00930A35">
              <w:rPr>
                <w:color w:val="2E74B5" w:themeColor="accent1" w:themeShade="BF"/>
                <w:sz w:val="24"/>
                <w:szCs w:val="24"/>
              </w:rPr>
              <w:t>actual teaching practice</w:t>
            </w:r>
            <w:r w:rsidR="00274BBA" w:rsidRPr="00930A35">
              <w:rPr>
                <w:color w:val="2E74B5" w:themeColor="accent1" w:themeShade="BF"/>
                <w:sz w:val="24"/>
                <w:szCs w:val="24"/>
              </w:rPr>
              <w:t xml:space="preserve"> component</w:t>
            </w:r>
            <w:r w:rsidRPr="00930A35">
              <w:rPr>
                <w:color w:val="2E74B5" w:themeColor="accent1" w:themeShade="BF"/>
                <w:sz w:val="24"/>
                <w:szCs w:val="24"/>
              </w:rPr>
              <w:t>, whether in the actual classroom</w:t>
            </w:r>
            <w:r w:rsidR="00AB1B02" w:rsidRPr="00930A35">
              <w:rPr>
                <w:color w:val="2E74B5" w:themeColor="accent1" w:themeShade="BF"/>
                <w:sz w:val="24"/>
                <w:szCs w:val="24"/>
              </w:rPr>
              <w:t>/workshop environment,</w:t>
            </w:r>
            <w:r w:rsidRPr="00930A35">
              <w:rPr>
                <w:color w:val="2E74B5" w:themeColor="accent1" w:themeShade="BF"/>
                <w:sz w:val="24"/>
                <w:szCs w:val="24"/>
              </w:rPr>
              <w:t xml:space="preserve"> or in a microteaching situation</w:t>
            </w:r>
            <w:r w:rsidR="00274BBA" w:rsidRPr="00930A35">
              <w:rPr>
                <w:color w:val="2E74B5" w:themeColor="accent1" w:themeShade="BF"/>
                <w:sz w:val="24"/>
                <w:szCs w:val="24"/>
              </w:rPr>
              <w:t>.</w:t>
            </w:r>
          </w:p>
        </w:tc>
      </w:tr>
      <w:tr w:rsidR="003D76B4" w:rsidRPr="00930A35" w:rsidTr="00930A35">
        <w:tc>
          <w:tcPr>
            <w:tcW w:w="9743" w:type="dxa"/>
          </w:tcPr>
          <w:p w:rsidR="003D76B4" w:rsidRPr="00930A35" w:rsidRDefault="003D76B4" w:rsidP="009C2331">
            <w:pPr>
              <w:spacing w:after="120"/>
              <w:rPr>
                <w:sz w:val="24"/>
                <w:szCs w:val="24"/>
              </w:rPr>
            </w:pPr>
            <w:r w:rsidRPr="00930A35">
              <w:rPr>
                <w:b/>
                <w:sz w:val="24"/>
                <w:szCs w:val="24"/>
              </w:rPr>
              <w:t>Key questions</w:t>
            </w:r>
            <w:r w:rsidRPr="00930A35">
              <w:rPr>
                <w:sz w:val="24"/>
                <w:szCs w:val="24"/>
              </w:rPr>
              <w:t xml:space="preserve"> (that the </w:t>
            </w:r>
            <w:r w:rsidR="005919B9">
              <w:rPr>
                <w:sz w:val="24"/>
                <w:szCs w:val="24"/>
              </w:rPr>
              <w:t>course</w:t>
            </w:r>
            <w:r w:rsidRPr="00930A35">
              <w:rPr>
                <w:sz w:val="24"/>
                <w:szCs w:val="24"/>
              </w:rPr>
              <w:t xml:space="preserve"> raises, or sets out to answer)</w:t>
            </w:r>
            <w:r w:rsidR="00EC47E8" w:rsidRPr="00930A35">
              <w:rPr>
                <w:sz w:val="24"/>
                <w:szCs w:val="24"/>
              </w:rPr>
              <w:t xml:space="preserve"> </w:t>
            </w:r>
            <w:r w:rsidR="00B10923" w:rsidRPr="00930A35">
              <w:rPr>
                <w:sz w:val="24"/>
                <w:szCs w:val="24"/>
              </w:rPr>
              <w:t xml:space="preserve">/ </w:t>
            </w:r>
            <w:r w:rsidR="00B10923" w:rsidRPr="00930A35">
              <w:rPr>
                <w:b/>
                <w:sz w:val="24"/>
                <w:szCs w:val="24"/>
              </w:rPr>
              <w:t>Key messages</w:t>
            </w:r>
            <w:r w:rsidR="00B10923" w:rsidRPr="00930A35">
              <w:rPr>
                <w:sz w:val="24"/>
                <w:szCs w:val="24"/>
              </w:rPr>
              <w:t>:</w:t>
            </w:r>
          </w:p>
          <w:p w:rsidR="006D5AD0" w:rsidRPr="00930A35" w:rsidRDefault="006D5AD0" w:rsidP="0006096B">
            <w:pPr>
              <w:pStyle w:val="ListParagraph"/>
              <w:numPr>
                <w:ilvl w:val="0"/>
                <w:numId w:val="18"/>
              </w:numPr>
              <w:spacing w:line="252" w:lineRule="auto"/>
              <w:ind w:left="377" w:hanging="350"/>
              <w:rPr>
                <w:color w:val="2E74B5" w:themeColor="accent1" w:themeShade="BF"/>
                <w:sz w:val="24"/>
                <w:szCs w:val="24"/>
                <w:lang w:val="en-US"/>
              </w:rPr>
            </w:pPr>
            <w:r w:rsidRPr="00930A35">
              <w:rPr>
                <w:color w:val="2E74B5" w:themeColor="accent1" w:themeShade="BF"/>
                <w:sz w:val="24"/>
                <w:szCs w:val="24"/>
                <w:lang w:val="en-US"/>
              </w:rPr>
              <w:t xml:space="preserve">What are the relevant </w:t>
            </w:r>
            <w:r w:rsidR="00096983" w:rsidRPr="00930A35">
              <w:rPr>
                <w:color w:val="2E74B5" w:themeColor="accent1" w:themeShade="BF"/>
                <w:sz w:val="24"/>
                <w:szCs w:val="24"/>
                <w:lang w:val="en-US"/>
              </w:rPr>
              <w:t xml:space="preserve">curriculum </w:t>
            </w:r>
            <w:r w:rsidRPr="00930A35">
              <w:rPr>
                <w:color w:val="2E74B5" w:themeColor="accent1" w:themeShade="BF"/>
                <w:sz w:val="24"/>
                <w:szCs w:val="24"/>
                <w:lang w:val="en-US"/>
              </w:rPr>
              <w:t>policies?</w:t>
            </w:r>
          </w:p>
          <w:p w:rsidR="006D5AD0" w:rsidRPr="00930A35" w:rsidRDefault="006D5AD0" w:rsidP="0006096B">
            <w:pPr>
              <w:pStyle w:val="ListParagraph"/>
              <w:numPr>
                <w:ilvl w:val="0"/>
                <w:numId w:val="18"/>
              </w:numPr>
              <w:spacing w:line="252" w:lineRule="auto"/>
              <w:ind w:left="377" w:hanging="350"/>
              <w:rPr>
                <w:color w:val="2E74B5" w:themeColor="accent1" w:themeShade="BF"/>
                <w:sz w:val="24"/>
                <w:szCs w:val="24"/>
                <w:lang w:val="en-US"/>
              </w:rPr>
            </w:pPr>
            <w:r w:rsidRPr="00930A35">
              <w:rPr>
                <w:color w:val="2E74B5" w:themeColor="accent1" w:themeShade="BF"/>
                <w:sz w:val="24"/>
                <w:szCs w:val="24"/>
                <w:lang w:val="en-US"/>
              </w:rPr>
              <w:t xml:space="preserve">How do we interpret curriculum policies? </w:t>
            </w:r>
          </w:p>
          <w:p w:rsidR="00C4786B" w:rsidRPr="00930A35" w:rsidRDefault="00892007" w:rsidP="0006096B">
            <w:pPr>
              <w:pStyle w:val="ListParagraph"/>
              <w:numPr>
                <w:ilvl w:val="0"/>
                <w:numId w:val="18"/>
              </w:numPr>
              <w:ind w:left="377" w:hanging="350"/>
              <w:rPr>
                <w:color w:val="2E74B5" w:themeColor="accent1" w:themeShade="BF"/>
                <w:sz w:val="24"/>
                <w:szCs w:val="24"/>
                <w:lang w:val="en-US"/>
              </w:rPr>
            </w:pPr>
            <w:r w:rsidRPr="00930A35">
              <w:rPr>
                <w:color w:val="2E74B5" w:themeColor="accent1" w:themeShade="BF"/>
                <w:sz w:val="24"/>
                <w:szCs w:val="24"/>
                <w:lang w:val="en-US"/>
              </w:rPr>
              <w:t>How do we give meaning to the bare mandates in the official policy? How do we balance the requirement to work within the boundaries set by the official curricula on one hand, and tak</w:t>
            </w:r>
            <w:r w:rsidR="00274BBA" w:rsidRPr="00930A35">
              <w:rPr>
                <w:color w:val="2E74B5" w:themeColor="accent1" w:themeShade="BF"/>
                <w:sz w:val="24"/>
                <w:szCs w:val="24"/>
                <w:lang w:val="en-US"/>
              </w:rPr>
              <w:t>ing</w:t>
            </w:r>
            <w:r w:rsidRPr="00930A35">
              <w:rPr>
                <w:color w:val="2E74B5" w:themeColor="accent1" w:themeShade="BF"/>
                <w:sz w:val="24"/>
                <w:szCs w:val="24"/>
                <w:lang w:val="en-US"/>
              </w:rPr>
              <w:t xml:space="preserve"> ownership of the curriculum on the other? </w:t>
            </w:r>
          </w:p>
          <w:p w:rsidR="0006096B" w:rsidRPr="00930A35" w:rsidRDefault="0006096B" w:rsidP="0006096B">
            <w:pPr>
              <w:pStyle w:val="ListParagraph"/>
              <w:numPr>
                <w:ilvl w:val="0"/>
                <w:numId w:val="18"/>
              </w:numPr>
              <w:ind w:left="377" w:hanging="350"/>
              <w:contextualSpacing w:val="0"/>
              <w:rPr>
                <w:color w:val="2E74B5" w:themeColor="accent1" w:themeShade="BF"/>
                <w:sz w:val="24"/>
                <w:szCs w:val="24"/>
              </w:rPr>
            </w:pPr>
            <w:r w:rsidRPr="00930A35">
              <w:rPr>
                <w:color w:val="2E74B5" w:themeColor="accent1" w:themeShade="BF"/>
                <w:sz w:val="24"/>
                <w:szCs w:val="24"/>
              </w:rPr>
              <w:t>What makes good lesson plans good?</w:t>
            </w:r>
          </w:p>
          <w:p w:rsidR="00C4786B" w:rsidRPr="00930A35" w:rsidRDefault="006D5AD0" w:rsidP="00836066">
            <w:pPr>
              <w:pStyle w:val="ListParagraph"/>
              <w:numPr>
                <w:ilvl w:val="0"/>
                <w:numId w:val="18"/>
              </w:numPr>
              <w:ind w:left="380" w:hanging="352"/>
              <w:contextualSpacing w:val="0"/>
              <w:rPr>
                <w:sz w:val="24"/>
                <w:szCs w:val="24"/>
              </w:rPr>
            </w:pPr>
            <w:r w:rsidRPr="00930A35">
              <w:rPr>
                <w:color w:val="2E74B5" w:themeColor="accent1" w:themeShade="BF"/>
                <w:sz w:val="24"/>
                <w:szCs w:val="24"/>
                <w:lang w:val="en-US"/>
              </w:rPr>
              <w:t xml:space="preserve">How do we translate the elements of the curriculum we’ve designed into </w:t>
            </w:r>
            <w:r w:rsidR="00274BBA" w:rsidRPr="00930A35">
              <w:rPr>
                <w:color w:val="2E74B5" w:themeColor="accent1" w:themeShade="BF"/>
                <w:sz w:val="24"/>
                <w:szCs w:val="24"/>
                <w:lang w:val="en-US"/>
              </w:rPr>
              <w:t xml:space="preserve">plans for effective </w:t>
            </w:r>
            <w:r w:rsidRPr="00930A35">
              <w:rPr>
                <w:color w:val="2E74B5" w:themeColor="accent1" w:themeShade="BF"/>
                <w:sz w:val="24"/>
                <w:szCs w:val="24"/>
                <w:lang w:val="en-US"/>
              </w:rPr>
              <w:t>lessons?</w:t>
            </w:r>
          </w:p>
          <w:p w:rsidR="00836066" w:rsidRPr="00930A35" w:rsidRDefault="00836066" w:rsidP="00836066">
            <w:pPr>
              <w:pStyle w:val="ListParagraph"/>
              <w:numPr>
                <w:ilvl w:val="0"/>
                <w:numId w:val="18"/>
              </w:numPr>
              <w:spacing w:after="120"/>
              <w:ind w:left="377" w:hanging="350"/>
              <w:contextualSpacing w:val="0"/>
              <w:rPr>
                <w:sz w:val="24"/>
                <w:szCs w:val="24"/>
              </w:rPr>
            </w:pPr>
            <w:r w:rsidRPr="00930A35">
              <w:rPr>
                <w:color w:val="2E74B5" w:themeColor="accent1" w:themeShade="BF"/>
                <w:sz w:val="24"/>
                <w:szCs w:val="24"/>
                <w:lang w:val="en-US"/>
              </w:rPr>
              <w:t xml:space="preserve">How will we </w:t>
            </w:r>
            <w:r w:rsidRPr="00930A35">
              <w:rPr>
                <w:i/>
                <w:color w:val="2E74B5" w:themeColor="accent1" w:themeShade="BF"/>
                <w:sz w:val="24"/>
                <w:szCs w:val="24"/>
                <w:lang w:val="en-US"/>
              </w:rPr>
              <w:t xml:space="preserve">know </w:t>
            </w:r>
            <w:r w:rsidRPr="00930A35">
              <w:rPr>
                <w:color w:val="2E74B5" w:themeColor="accent1" w:themeShade="BF"/>
                <w:sz w:val="24"/>
                <w:szCs w:val="24"/>
                <w:lang w:val="en-US"/>
              </w:rPr>
              <w:t>they are effective? (Relates to reflection on practice (1.4.1) and assessment (4.2.1), where this question will be dealt with more systematically)</w:t>
            </w:r>
          </w:p>
        </w:tc>
      </w:tr>
      <w:tr w:rsidR="00D919BF" w:rsidRPr="00930A35" w:rsidTr="00930A35">
        <w:tc>
          <w:tcPr>
            <w:tcW w:w="9743" w:type="dxa"/>
          </w:tcPr>
          <w:p w:rsidR="00D919BF" w:rsidRPr="00930A35" w:rsidRDefault="00D919BF" w:rsidP="00D919BF">
            <w:pPr>
              <w:spacing w:after="120"/>
              <w:rPr>
                <w:sz w:val="24"/>
                <w:szCs w:val="24"/>
              </w:rPr>
            </w:pPr>
            <w:r w:rsidRPr="00930A35">
              <w:rPr>
                <w:b/>
                <w:sz w:val="24"/>
                <w:szCs w:val="24"/>
              </w:rPr>
              <w:t>Outcomes</w:t>
            </w:r>
            <w:r w:rsidRPr="00930A35">
              <w:rPr>
                <w:sz w:val="24"/>
                <w:szCs w:val="24"/>
              </w:rPr>
              <w:t>:</w:t>
            </w:r>
            <w:r w:rsidRPr="00930A35">
              <w:rPr>
                <w:color w:val="2E74B5" w:themeColor="accent1" w:themeShade="BF"/>
                <w:sz w:val="24"/>
                <w:szCs w:val="24"/>
              </w:rPr>
              <w:t xml:space="preserve"> </w:t>
            </w:r>
          </w:p>
          <w:p w:rsidR="00D919BF" w:rsidRPr="00930A35" w:rsidRDefault="00D919BF" w:rsidP="00D919BF">
            <w:pPr>
              <w:rPr>
                <w:color w:val="2E74B5" w:themeColor="accent1" w:themeShade="BF"/>
                <w:sz w:val="24"/>
                <w:szCs w:val="24"/>
              </w:rPr>
            </w:pPr>
            <w:r w:rsidRPr="00930A35">
              <w:rPr>
                <w:color w:val="2E74B5" w:themeColor="accent1" w:themeShade="BF"/>
                <w:sz w:val="24"/>
                <w:szCs w:val="24"/>
              </w:rPr>
              <w:t>By the end of this course, you should:</w:t>
            </w:r>
          </w:p>
          <w:p w:rsidR="00D919BF" w:rsidRPr="00930A35" w:rsidRDefault="00D919BF" w:rsidP="00D919BF">
            <w:pPr>
              <w:pStyle w:val="ListParagraph"/>
              <w:numPr>
                <w:ilvl w:val="0"/>
                <w:numId w:val="1"/>
              </w:numPr>
              <w:rPr>
                <w:color w:val="2E74B5" w:themeColor="accent1" w:themeShade="BF"/>
                <w:sz w:val="24"/>
                <w:szCs w:val="24"/>
              </w:rPr>
            </w:pPr>
            <w:r w:rsidRPr="00930A35">
              <w:rPr>
                <w:color w:val="2E74B5" w:themeColor="accent1" w:themeShade="BF"/>
                <w:sz w:val="24"/>
                <w:szCs w:val="24"/>
              </w:rPr>
              <w:t>be able to explain the meaning of the concepts “curriculum” and “policy”</w:t>
            </w:r>
          </w:p>
          <w:p w:rsidR="00D919BF" w:rsidRPr="00930A35" w:rsidRDefault="00D919BF" w:rsidP="00D919BF">
            <w:pPr>
              <w:pStyle w:val="ListParagraph"/>
              <w:numPr>
                <w:ilvl w:val="0"/>
                <w:numId w:val="1"/>
              </w:numPr>
              <w:rPr>
                <w:color w:val="2E74B5" w:themeColor="accent1" w:themeShade="BF"/>
                <w:sz w:val="24"/>
                <w:szCs w:val="24"/>
              </w:rPr>
            </w:pPr>
            <w:proofErr w:type="gramStart"/>
            <w:r w:rsidRPr="00930A35">
              <w:rPr>
                <w:color w:val="2E74B5" w:themeColor="accent1" w:themeShade="BF"/>
                <w:sz w:val="24"/>
                <w:szCs w:val="24"/>
              </w:rPr>
              <w:t>be</w:t>
            </w:r>
            <w:proofErr w:type="gramEnd"/>
            <w:r w:rsidRPr="00930A35">
              <w:rPr>
                <w:color w:val="2E74B5" w:themeColor="accent1" w:themeShade="BF"/>
                <w:sz w:val="24"/>
                <w:szCs w:val="24"/>
              </w:rPr>
              <w:t xml:space="preserve"> able to demonstrate an understanding of how curriculum guidance or mandates are conveyed in official policies, enabling you to interpret and distinguish various curriculum policies pertaining to TVET (for example, what is conveyed in different parts of such policies? what is implicit or concealed?</w:t>
            </w:r>
            <w:r w:rsidRPr="00930A35">
              <w:rPr>
                <w:color w:val="2E74B5" w:themeColor="accent1" w:themeShade="BF"/>
                <w:sz w:val="24"/>
                <w:szCs w:val="24"/>
                <w:lang w:val="en-US"/>
              </w:rPr>
              <w:t xml:space="preserve"> which policies are relevant, and what is relevant in such policies to teaching one’s discipline?)</w:t>
            </w:r>
          </w:p>
          <w:p w:rsidR="00D919BF" w:rsidRPr="00930A35" w:rsidRDefault="00D919BF" w:rsidP="00D919BF">
            <w:pPr>
              <w:pStyle w:val="ListParagraph"/>
              <w:numPr>
                <w:ilvl w:val="0"/>
                <w:numId w:val="1"/>
              </w:numPr>
              <w:rPr>
                <w:color w:val="2E74B5" w:themeColor="accent1" w:themeShade="BF"/>
                <w:sz w:val="24"/>
                <w:szCs w:val="24"/>
              </w:rPr>
            </w:pPr>
            <w:r w:rsidRPr="00930A35">
              <w:rPr>
                <w:color w:val="2E74B5" w:themeColor="accent1" w:themeShade="BF"/>
                <w:sz w:val="24"/>
                <w:szCs w:val="24"/>
              </w:rPr>
              <w:t>be able to read policy analytically, constructing a version of the official curriculum that is relevant in the context of your students</w:t>
            </w:r>
          </w:p>
          <w:p w:rsidR="00D919BF" w:rsidRPr="00930A35" w:rsidRDefault="00D919BF" w:rsidP="00D919BF">
            <w:pPr>
              <w:pStyle w:val="ListParagraph"/>
              <w:numPr>
                <w:ilvl w:val="0"/>
                <w:numId w:val="1"/>
              </w:numPr>
              <w:rPr>
                <w:color w:val="2E74B5" w:themeColor="accent1" w:themeShade="BF"/>
                <w:sz w:val="24"/>
                <w:szCs w:val="24"/>
              </w:rPr>
            </w:pPr>
            <w:r w:rsidRPr="00930A35">
              <w:rPr>
                <w:color w:val="2E74B5" w:themeColor="accent1" w:themeShade="BF"/>
                <w:sz w:val="24"/>
                <w:szCs w:val="24"/>
              </w:rPr>
              <w:t xml:space="preserve">be able to make appropriate, justifiable </w:t>
            </w:r>
            <w:r w:rsidR="007052B5">
              <w:rPr>
                <w:color w:val="2E74B5" w:themeColor="accent1" w:themeShade="BF"/>
                <w:sz w:val="24"/>
                <w:szCs w:val="24"/>
              </w:rPr>
              <w:t xml:space="preserve">day-to-day </w:t>
            </w:r>
            <w:r w:rsidRPr="00930A35">
              <w:rPr>
                <w:color w:val="2E74B5" w:themeColor="accent1" w:themeShade="BF"/>
                <w:sz w:val="24"/>
                <w:szCs w:val="24"/>
              </w:rPr>
              <w:t xml:space="preserve">curriculum decisions regarding content selection, assessment, pace, sequencing and depth </w:t>
            </w:r>
          </w:p>
          <w:p w:rsidR="00D919BF" w:rsidRPr="00930A35" w:rsidRDefault="00D919BF" w:rsidP="00D919BF">
            <w:pPr>
              <w:pStyle w:val="ListParagraph"/>
              <w:numPr>
                <w:ilvl w:val="0"/>
                <w:numId w:val="1"/>
              </w:numPr>
              <w:tabs>
                <w:tab w:val="left" w:pos="811"/>
                <w:tab w:val="left" w:pos="7187"/>
              </w:tabs>
              <w:spacing w:after="120"/>
              <w:contextualSpacing w:val="0"/>
              <w:rPr>
                <w:sz w:val="24"/>
                <w:szCs w:val="24"/>
              </w:rPr>
            </w:pPr>
            <w:proofErr w:type="gramStart"/>
            <w:r w:rsidRPr="00930A35">
              <w:rPr>
                <w:color w:val="2E74B5" w:themeColor="accent1" w:themeShade="BF"/>
                <w:sz w:val="24"/>
                <w:szCs w:val="24"/>
              </w:rPr>
              <w:t>have</w:t>
            </w:r>
            <w:proofErr w:type="gramEnd"/>
            <w:r w:rsidRPr="00930A35">
              <w:rPr>
                <w:color w:val="2E74B5" w:themeColor="accent1" w:themeShade="BF"/>
                <w:sz w:val="24"/>
                <w:szCs w:val="24"/>
              </w:rPr>
              <w:t xml:space="preserve"> a sense of ownership and agency as a responsible educator, drawing the best out of the official curriculum, and making professional decisions and choices when the options are many, and not simply a matter of applying clear-cut rules.</w:t>
            </w:r>
          </w:p>
        </w:tc>
      </w:tr>
      <w:tr w:rsidR="00D919BF" w:rsidRPr="00930A35" w:rsidTr="00930A35">
        <w:tc>
          <w:tcPr>
            <w:tcW w:w="9743" w:type="dxa"/>
          </w:tcPr>
          <w:p w:rsidR="00D919BF" w:rsidRPr="00930A35" w:rsidRDefault="00D919BF" w:rsidP="00D919BF">
            <w:pPr>
              <w:spacing w:after="120"/>
              <w:rPr>
                <w:sz w:val="24"/>
                <w:szCs w:val="24"/>
              </w:rPr>
            </w:pPr>
            <w:r w:rsidRPr="00930A35">
              <w:rPr>
                <w:sz w:val="24"/>
                <w:szCs w:val="24"/>
              </w:rPr>
              <w:br w:type="page"/>
            </w:r>
            <w:r w:rsidRPr="00930A35">
              <w:rPr>
                <w:b/>
                <w:sz w:val="24"/>
                <w:szCs w:val="24"/>
              </w:rPr>
              <w:t xml:space="preserve">Main topics and sub-topics </w:t>
            </w:r>
            <w:r w:rsidRPr="00930A35">
              <w:rPr>
                <w:sz w:val="24"/>
                <w:szCs w:val="24"/>
              </w:rPr>
              <w:t>(dealt with together in this CCD):</w:t>
            </w:r>
          </w:p>
          <w:p w:rsidR="00D919BF" w:rsidRPr="00646725" w:rsidRDefault="00D919BF" w:rsidP="00D919BF">
            <w:pPr>
              <w:spacing w:after="120"/>
              <w:rPr>
                <w:b/>
                <w:sz w:val="24"/>
                <w:szCs w:val="24"/>
              </w:rPr>
            </w:pPr>
            <w:r w:rsidRPr="00646725">
              <w:rPr>
                <w:b/>
                <w:sz w:val="24"/>
                <w:szCs w:val="24"/>
              </w:rPr>
              <w:lastRenderedPageBreak/>
              <w:t>Please note that the points below (and others indicated by the other sections of this CCD, but not mentioned here) need to</w:t>
            </w:r>
            <w:r>
              <w:rPr>
                <w:b/>
                <w:sz w:val="24"/>
                <w:szCs w:val="24"/>
              </w:rPr>
              <w:t xml:space="preserve"> be</w:t>
            </w:r>
            <w:r w:rsidRPr="00646725">
              <w:rPr>
                <w:b/>
                <w:sz w:val="24"/>
                <w:szCs w:val="24"/>
              </w:rPr>
              <w:t xml:space="preserve"> “filled out” </w:t>
            </w:r>
            <w:r>
              <w:rPr>
                <w:b/>
                <w:sz w:val="24"/>
                <w:szCs w:val="24"/>
              </w:rPr>
              <w:t>by knowledgeable content writers, using plain text and diagrams, to enable</w:t>
            </w:r>
            <w:r w:rsidRPr="00646725">
              <w:rPr>
                <w:b/>
                <w:sz w:val="24"/>
                <w:szCs w:val="24"/>
              </w:rPr>
              <w:t xml:space="preserve"> the materials developers to design materials</w:t>
            </w:r>
            <w:r>
              <w:rPr>
                <w:b/>
                <w:sz w:val="24"/>
                <w:szCs w:val="24"/>
              </w:rPr>
              <w:t xml:space="preserve">, </w:t>
            </w:r>
            <w:r w:rsidRPr="00646725">
              <w:rPr>
                <w:b/>
                <w:sz w:val="24"/>
                <w:szCs w:val="24"/>
              </w:rPr>
              <w:t>resources</w:t>
            </w:r>
            <w:r>
              <w:rPr>
                <w:b/>
                <w:sz w:val="24"/>
                <w:szCs w:val="24"/>
              </w:rPr>
              <w:t xml:space="preserve"> and activities</w:t>
            </w:r>
            <w:r w:rsidRPr="00646725">
              <w:rPr>
                <w:b/>
                <w:sz w:val="24"/>
                <w:szCs w:val="24"/>
              </w:rPr>
              <w:t xml:space="preserve">. </w:t>
            </w:r>
          </w:p>
          <w:p w:rsidR="00D919BF" w:rsidRPr="00930A35" w:rsidRDefault="00D919BF" w:rsidP="00D919BF">
            <w:pPr>
              <w:pStyle w:val="ListParagraph"/>
              <w:numPr>
                <w:ilvl w:val="0"/>
                <w:numId w:val="12"/>
              </w:numPr>
              <w:spacing w:line="252" w:lineRule="auto"/>
              <w:ind w:left="503" w:hanging="462"/>
              <w:rPr>
                <w:color w:val="2E74B5" w:themeColor="accent1" w:themeShade="BF"/>
                <w:sz w:val="24"/>
                <w:szCs w:val="24"/>
                <w:lang w:val="en-US"/>
              </w:rPr>
            </w:pPr>
            <w:r w:rsidRPr="00930A35">
              <w:rPr>
                <w:color w:val="2E74B5" w:themeColor="accent1" w:themeShade="BF"/>
                <w:sz w:val="24"/>
                <w:szCs w:val="24"/>
              </w:rPr>
              <w:t>The concepts “curriculum” and “policy”</w:t>
            </w:r>
            <w:r w:rsidR="00211846">
              <w:rPr>
                <w:color w:val="2E74B5" w:themeColor="accent1" w:themeShade="BF"/>
                <w:sz w:val="24"/>
                <w:szCs w:val="24"/>
              </w:rPr>
              <w:t>:</w:t>
            </w:r>
          </w:p>
          <w:p w:rsidR="00D919BF" w:rsidRPr="00930A35" w:rsidRDefault="00D919BF" w:rsidP="00D919BF">
            <w:pPr>
              <w:pStyle w:val="ListParagraph"/>
              <w:numPr>
                <w:ilvl w:val="0"/>
                <w:numId w:val="19"/>
              </w:numPr>
              <w:spacing w:line="252" w:lineRule="auto"/>
              <w:rPr>
                <w:color w:val="2E74B5" w:themeColor="accent1" w:themeShade="BF"/>
                <w:sz w:val="24"/>
                <w:szCs w:val="24"/>
                <w:lang w:val="en-US"/>
              </w:rPr>
            </w:pPr>
            <w:r w:rsidRPr="00930A35">
              <w:rPr>
                <w:color w:val="2E74B5" w:themeColor="accent1" w:themeShade="BF"/>
                <w:sz w:val="24"/>
                <w:szCs w:val="24"/>
                <w:lang w:val="en-US"/>
              </w:rPr>
              <w:t>Different ways of understanding “</w:t>
            </w:r>
            <w:r w:rsidRPr="00211846">
              <w:rPr>
                <w:b/>
                <w:color w:val="2E74B5" w:themeColor="accent1" w:themeShade="BF"/>
                <w:sz w:val="24"/>
                <w:szCs w:val="24"/>
                <w:lang w:val="en-US"/>
              </w:rPr>
              <w:t>curriculum</w:t>
            </w:r>
            <w:r w:rsidRPr="00930A35">
              <w:rPr>
                <w:color w:val="2E74B5" w:themeColor="accent1" w:themeShade="BF"/>
                <w:sz w:val="24"/>
                <w:szCs w:val="24"/>
                <w:lang w:val="en-US"/>
              </w:rPr>
              <w:t>”.</w:t>
            </w:r>
          </w:p>
          <w:p w:rsidR="00D919BF" w:rsidRPr="00930A35" w:rsidRDefault="00D919BF" w:rsidP="00D919BF">
            <w:pPr>
              <w:pStyle w:val="ListParagraph"/>
              <w:numPr>
                <w:ilvl w:val="0"/>
                <w:numId w:val="19"/>
              </w:numPr>
              <w:spacing w:line="252" w:lineRule="auto"/>
              <w:rPr>
                <w:color w:val="2E74B5" w:themeColor="accent1" w:themeShade="BF"/>
                <w:sz w:val="24"/>
                <w:szCs w:val="24"/>
                <w:lang w:val="en-US"/>
              </w:rPr>
            </w:pPr>
            <w:r w:rsidRPr="00930A35">
              <w:rPr>
                <w:color w:val="2E74B5" w:themeColor="accent1" w:themeShade="BF"/>
                <w:sz w:val="24"/>
                <w:szCs w:val="24"/>
                <w:lang w:val="en-US"/>
              </w:rPr>
              <w:t xml:space="preserve">What are the key functions of </w:t>
            </w:r>
            <w:r w:rsidRPr="00211846">
              <w:rPr>
                <w:b/>
                <w:color w:val="2E74B5" w:themeColor="accent1" w:themeShade="BF"/>
                <w:sz w:val="24"/>
                <w:szCs w:val="24"/>
                <w:lang w:val="en-US"/>
              </w:rPr>
              <w:t>policies</w:t>
            </w:r>
            <w:r w:rsidRPr="00930A35">
              <w:rPr>
                <w:color w:val="2E74B5" w:themeColor="accent1" w:themeShade="BF"/>
                <w:sz w:val="24"/>
                <w:szCs w:val="24"/>
                <w:lang w:val="en-US"/>
              </w:rPr>
              <w:t>, what are their main components, and what needs to accompany them?</w:t>
            </w:r>
          </w:p>
          <w:p w:rsidR="00D919BF" w:rsidRPr="00930A35" w:rsidRDefault="00D919BF" w:rsidP="00D919BF">
            <w:pPr>
              <w:pStyle w:val="ListParagraph"/>
              <w:numPr>
                <w:ilvl w:val="0"/>
                <w:numId w:val="12"/>
              </w:numPr>
              <w:spacing w:line="252" w:lineRule="auto"/>
              <w:ind w:left="503" w:hanging="462"/>
              <w:rPr>
                <w:color w:val="2E74B5" w:themeColor="accent1" w:themeShade="BF"/>
                <w:sz w:val="24"/>
                <w:szCs w:val="24"/>
                <w:lang w:val="en-US"/>
              </w:rPr>
            </w:pPr>
            <w:r w:rsidRPr="00930A35">
              <w:rPr>
                <w:color w:val="2E74B5" w:themeColor="accent1" w:themeShade="BF"/>
                <w:sz w:val="24"/>
                <w:szCs w:val="24"/>
                <w:lang w:val="en-US"/>
              </w:rPr>
              <w:t>What policies are relevant to the curriculum you are teaching?</w:t>
            </w:r>
          </w:p>
          <w:p w:rsidR="00D919BF" w:rsidRPr="00930A35" w:rsidRDefault="00D919BF" w:rsidP="00D919BF">
            <w:pPr>
              <w:pStyle w:val="ListParagraph"/>
              <w:numPr>
                <w:ilvl w:val="0"/>
                <w:numId w:val="6"/>
              </w:numPr>
              <w:spacing w:line="252" w:lineRule="auto"/>
              <w:ind w:left="1147" w:hanging="322"/>
              <w:rPr>
                <w:color w:val="2E74B5" w:themeColor="accent1" w:themeShade="BF"/>
                <w:sz w:val="24"/>
                <w:szCs w:val="24"/>
                <w:lang w:val="en-US"/>
              </w:rPr>
            </w:pPr>
            <w:r w:rsidRPr="00930A35">
              <w:rPr>
                <w:color w:val="2E74B5" w:themeColor="accent1" w:themeShade="BF"/>
                <w:sz w:val="24"/>
                <w:szCs w:val="24"/>
                <w:lang w:val="en-US"/>
              </w:rPr>
              <w:t>Curriculum guidelines (</w:t>
            </w:r>
            <w:proofErr w:type="gramStart"/>
            <w:r w:rsidRPr="00930A35">
              <w:rPr>
                <w:color w:val="2E74B5" w:themeColor="accent1" w:themeShade="BF"/>
                <w:sz w:val="24"/>
                <w:szCs w:val="24"/>
                <w:lang w:val="en-US"/>
              </w:rPr>
              <w:t>NC(</w:t>
            </w:r>
            <w:proofErr w:type="gramEnd"/>
            <w:r w:rsidRPr="00930A35">
              <w:rPr>
                <w:color w:val="2E74B5" w:themeColor="accent1" w:themeShade="BF"/>
                <w:sz w:val="24"/>
                <w:szCs w:val="24"/>
                <w:lang w:val="en-US"/>
              </w:rPr>
              <w:t>V) subject guidelines and assessment guidelines; NATED syllabi, etc.)</w:t>
            </w:r>
          </w:p>
          <w:p w:rsidR="00D919BF" w:rsidRPr="00930A35" w:rsidRDefault="00D919BF" w:rsidP="00D919BF">
            <w:pPr>
              <w:pStyle w:val="ListParagraph"/>
              <w:numPr>
                <w:ilvl w:val="0"/>
                <w:numId w:val="12"/>
              </w:numPr>
              <w:spacing w:line="252" w:lineRule="auto"/>
              <w:ind w:left="503" w:hanging="476"/>
              <w:rPr>
                <w:color w:val="2E74B5" w:themeColor="accent1" w:themeShade="BF"/>
                <w:sz w:val="24"/>
                <w:szCs w:val="24"/>
                <w:lang w:val="en-US"/>
              </w:rPr>
            </w:pPr>
            <w:r w:rsidRPr="00930A35">
              <w:rPr>
                <w:color w:val="2E74B5" w:themeColor="accent1" w:themeShade="BF"/>
                <w:sz w:val="24"/>
                <w:szCs w:val="24"/>
                <w:lang w:val="en-US"/>
              </w:rPr>
              <w:t xml:space="preserve">How do we interpret curriculum policies? </w:t>
            </w:r>
          </w:p>
          <w:p w:rsidR="00D919BF" w:rsidRPr="00930A35" w:rsidRDefault="00D919BF" w:rsidP="00D919BF">
            <w:pPr>
              <w:pStyle w:val="ListParagraph"/>
              <w:numPr>
                <w:ilvl w:val="0"/>
                <w:numId w:val="6"/>
              </w:numPr>
              <w:spacing w:line="252" w:lineRule="auto"/>
              <w:ind w:left="1147" w:hanging="322"/>
              <w:rPr>
                <w:color w:val="2E74B5" w:themeColor="accent1" w:themeShade="BF"/>
                <w:sz w:val="24"/>
                <w:szCs w:val="24"/>
                <w:lang w:val="en-US"/>
              </w:rPr>
            </w:pPr>
            <w:proofErr w:type="spellStart"/>
            <w:r w:rsidRPr="00930A35">
              <w:rPr>
                <w:color w:val="2E74B5" w:themeColor="accent1" w:themeShade="BF"/>
                <w:sz w:val="24"/>
                <w:szCs w:val="24"/>
                <w:lang w:val="en-US"/>
              </w:rPr>
              <w:t>Analysing</w:t>
            </w:r>
            <w:proofErr w:type="spellEnd"/>
            <w:r w:rsidRPr="00930A35">
              <w:rPr>
                <w:color w:val="2E74B5" w:themeColor="accent1" w:themeShade="BF"/>
                <w:sz w:val="24"/>
                <w:szCs w:val="24"/>
                <w:lang w:val="en-US"/>
              </w:rPr>
              <w:t xml:space="preserve"> official policies, their structure – what do the policies direct us to do?</w:t>
            </w:r>
          </w:p>
          <w:p w:rsidR="00D919BF" w:rsidRPr="00930A35" w:rsidRDefault="00D919BF" w:rsidP="00D919BF">
            <w:pPr>
              <w:pStyle w:val="ListParagraph"/>
              <w:numPr>
                <w:ilvl w:val="0"/>
                <w:numId w:val="6"/>
              </w:numPr>
              <w:spacing w:line="252" w:lineRule="auto"/>
              <w:ind w:left="1147" w:hanging="322"/>
              <w:rPr>
                <w:color w:val="2E74B5" w:themeColor="accent1" w:themeShade="BF"/>
                <w:sz w:val="24"/>
                <w:szCs w:val="24"/>
                <w:lang w:val="en-US"/>
              </w:rPr>
            </w:pPr>
            <w:proofErr w:type="spellStart"/>
            <w:r w:rsidRPr="00930A35">
              <w:rPr>
                <w:color w:val="2E74B5" w:themeColor="accent1" w:themeShade="BF"/>
                <w:sz w:val="24"/>
                <w:szCs w:val="24"/>
                <w:lang w:val="en-US"/>
              </w:rPr>
              <w:t>Contextualising</w:t>
            </w:r>
            <w:proofErr w:type="spellEnd"/>
            <w:r w:rsidRPr="00930A35">
              <w:rPr>
                <w:color w:val="2E74B5" w:themeColor="accent1" w:themeShade="BF"/>
                <w:sz w:val="24"/>
                <w:szCs w:val="24"/>
                <w:lang w:val="en-US"/>
              </w:rPr>
              <w:t xml:space="preserve"> the official curriculum policies – relating </w:t>
            </w:r>
            <w:r w:rsidR="009118B7">
              <w:rPr>
                <w:color w:val="2E74B5" w:themeColor="accent1" w:themeShade="BF"/>
                <w:sz w:val="24"/>
                <w:szCs w:val="24"/>
                <w:lang w:val="en-US"/>
              </w:rPr>
              <w:t>them</w:t>
            </w:r>
            <w:r w:rsidRPr="00930A35">
              <w:rPr>
                <w:color w:val="2E74B5" w:themeColor="accent1" w:themeShade="BF"/>
                <w:sz w:val="24"/>
                <w:szCs w:val="24"/>
                <w:lang w:val="en-US"/>
              </w:rPr>
              <w:t xml:space="preserve"> to the context of our college</w:t>
            </w:r>
          </w:p>
          <w:p w:rsidR="00D919BF" w:rsidRPr="00930A35" w:rsidRDefault="00D919BF" w:rsidP="00D919BF">
            <w:pPr>
              <w:pStyle w:val="ListParagraph"/>
              <w:numPr>
                <w:ilvl w:val="0"/>
                <w:numId w:val="6"/>
              </w:numPr>
              <w:spacing w:line="252" w:lineRule="auto"/>
              <w:ind w:left="1147" w:hanging="322"/>
              <w:rPr>
                <w:color w:val="2E74B5" w:themeColor="accent1" w:themeShade="BF"/>
                <w:sz w:val="24"/>
                <w:szCs w:val="24"/>
                <w:lang w:val="en-US"/>
              </w:rPr>
            </w:pPr>
            <w:r w:rsidRPr="00930A35">
              <w:rPr>
                <w:color w:val="2E74B5" w:themeColor="accent1" w:themeShade="BF"/>
                <w:sz w:val="24"/>
                <w:szCs w:val="24"/>
                <w:lang w:val="en-US"/>
              </w:rPr>
              <w:t>Taking ownership of the curriculum (agency – enacting the curriculum)</w:t>
            </w:r>
          </w:p>
          <w:p w:rsidR="00D919BF" w:rsidRPr="00930A35" w:rsidRDefault="00D919BF" w:rsidP="00D919BF">
            <w:pPr>
              <w:pStyle w:val="ListParagraph"/>
              <w:numPr>
                <w:ilvl w:val="0"/>
                <w:numId w:val="12"/>
              </w:numPr>
              <w:spacing w:line="252" w:lineRule="auto"/>
              <w:ind w:left="531" w:hanging="504"/>
              <w:rPr>
                <w:color w:val="2E74B5" w:themeColor="accent1" w:themeShade="BF"/>
                <w:sz w:val="24"/>
                <w:szCs w:val="24"/>
                <w:lang w:val="en-US"/>
              </w:rPr>
            </w:pPr>
            <w:r w:rsidRPr="00930A35">
              <w:rPr>
                <w:color w:val="2E74B5" w:themeColor="accent1" w:themeShade="BF"/>
                <w:sz w:val="24"/>
                <w:szCs w:val="24"/>
                <w:lang w:val="en-US"/>
              </w:rPr>
              <w:t>Curr</w:t>
            </w:r>
            <w:r w:rsidR="009118B7">
              <w:rPr>
                <w:color w:val="2E74B5" w:themeColor="accent1" w:themeShade="BF"/>
                <w:sz w:val="24"/>
                <w:szCs w:val="24"/>
                <w:lang w:val="en-US"/>
              </w:rPr>
              <w:t>iculum design in the classroom/</w:t>
            </w:r>
            <w:r w:rsidRPr="00930A35">
              <w:rPr>
                <w:color w:val="2E74B5" w:themeColor="accent1" w:themeShade="BF"/>
                <w:sz w:val="24"/>
                <w:szCs w:val="24"/>
                <w:lang w:val="en-US"/>
              </w:rPr>
              <w:t xml:space="preserve">workshop (the “enacted curriculum”): </w:t>
            </w:r>
          </w:p>
          <w:p w:rsidR="00D919BF" w:rsidRPr="00930A35" w:rsidRDefault="00D919BF" w:rsidP="00D919BF">
            <w:pPr>
              <w:pStyle w:val="ListParagraph"/>
              <w:numPr>
                <w:ilvl w:val="0"/>
                <w:numId w:val="14"/>
              </w:numPr>
              <w:spacing w:line="252" w:lineRule="auto"/>
              <w:ind w:left="1147" w:hanging="308"/>
              <w:rPr>
                <w:color w:val="2E74B5" w:themeColor="accent1" w:themeShade="BF"/>
                <w:sz w:val="24"/>
                <w:szCs w:val="24"/>
                <w:lang w:val="en-US"/>
              </w:rPr>
            </w:pPr>
            <w:r w:rsidRPr="00930A35">
              <w:rPr>
                <w:color w:val="2E74B5" w:themeColor="accent1" w:themeShade="BF"/>
                <w:sz w:val="24"/>
                <w:szCs w:val="24"/>
                <w:lang w:val="en-US"/>
              </w:rPr>
              <w:t>Professional integrity, ethics and responsibility. A tension – how do we give meaning to the bare mandates in the official policy, in the process balancing working within the boundaries set by the official curricula and formal national summative assessment, and taking ownership of the curriculum</w:t>
            </w:r>
            <w:r w:rsidR="002B7F58">
              <w:rPr>
                <w:color w:val="2E74B5" w:themeColor="accent1" w:themeShade="BF"/>
                <w:sz w:val="24"/>
                <w:szCs w:val="24"/>
                <w:lang w:val="en-US"/>
              </w:rPr>
              <w:t xml:space="preserve"> (setting our own stamp as lecturers on the </w:t>
            </w:r>
            <w:proofErr w:type="spellStart"/>
            <w:r w:rsidR="002B7F58">
              <w:rPr>
                <w:color w:val="2E74B5" w:themeColor="accent1" w:themeShade="BF"/>
                <w:sz w:val="24"/>
                <w:szCs w:val="24"/>
                <w:lang w:val="en-US"/>
              </w:rPr>
              <w:t>programme</w:t>
            </w:r>
            <w:proofErr w:type="spellEnd"/>
            <w:r w:rsidR="002B7F58">
              <w:rPr>
                <w:color w:val="2E74B5" w:themeColor="accent1" w:themeShade="BF"/>
                <w:sz w:val="24"/>
                <w:szCs w:val="24"/>
                <w:lang w:val="en-US"/>
              </w:rPr>
              <w:t>(s) for which we are responsible</w:t>
            </w:r>
            <w:r w:rsidRPr="00930A35">
              <w:rPr>
                <w:color w:val="2E74B5" w:themeColor="accent1" w:themeShade="BF"/>
                <w:sz w:val="24"/>
                <w:szCs w:val="24"/>
                <w:lang w:val="en-US"/>
              </w:rPr>
              <w:t>?</w:t>
            </w:r>
          </w:p>
          <w:p w:rsidR="00D919BF" w:rsidRPr="00930A35" w:rsidRDefault="002B7F58" w:rsidP="00D919BF">
            <w:pPr>
              <w:pStyle w:val="ListParagraph"/>
              <w:numPr>
                <w:ilvl w:val="0"/>
                <w:numId w:val="9"/>
              </w:numPr>
              <w:spacing w:line="252" w:lineRule="auto"/>
              <w:ind w:left="1133" w:hanging="308"/>
              <w:rPr>
                <w:color w:val="2E74B5" w:themeColor="accent1" w:themeShade="BF"/>
                <w:sz w:val="24"/>
                <w:szCs w:val="24"/>
                <w:lang w:val="en-US"/>
              </w:rPr>
            </w:pPr>
            <w:r>
              <w:rPr>
                <w:color w:val="2E74B5" w:themeColor="accent1" w:themeShade="BF"/>
                <w:sz w:val="24"/>
                <w:szCs w:val="24"/>
                <w:lang w:val="en-US"/>
              </w:rPr>
              <w:t xml:space="preserve">Topics (content-based teaching) vs learning </w:t>
            </w:r>
            <w:r w:rsidR="00D919BF" w:rsidRPr="00930A35">
              <w:rPr>
                <w:color w:val="2E74B5" w:themeColor="accent1" w:themeShade="BF"/>
                <w:sz w:val="24"/>
                <w:szCs w:val="24"/>
                <w:lang w:val="en-US"/>
              </w:rPr>
              <w:t>outcomes</w:t>
            </w:r>
            <w:r>
              <w:rPr>
                <w:color w:val="2E74B5" w:themeColor="accent1" w:themeShade="BF"/>
                <w:sz w:val="24"/>
                <w:szCs w:val="24"/>
                <w:lang w:val="en-US"/>
              </w:rPr>
              <w:t xml:space="preserve"> and </w:t>
            </w:r>
            <w:r w:rsidR="00D919BF" w:rsidRPr="00930A35">
              <w:rPr>
                <w:color w:val="2E74B5" w:themeColor="accent1" w:themeShade="BF"/>
                <w:sz w:val="24"/>
                <w:szCs w:val="24"/>
                <w:lang w:val="en-US"/>
              </w:rPr>
              <w:t>objectives</w:t>
            </w:r>
          </w:p>
          <w:p w:rsidR="00D919BF" w:rsidRPr="00930A35" w:rsidRDefault="00D919BF" w:rsidP="00D919BF">
            <w:pPr>
              <w:pStyle w:val="ListParagraph"/>
              <w:numPr>
                <w:ilvl w:val="0"/>
                <w:numId w:val="9"/>
              </w:numPr>
              <w:spacing w:line="252" w:lineRule="auto"/>
              <w:ind w:left="1133" w:hanging="308"/>
              <w:rPr>
                <w:color w:val="2E74B5" w:themeColor="accent1" w:themeShade="BF"/>
                <w:sz w:val="24"/>
                <w:szCs w:val="24"/>
                <w:lang w:val="en-US"/>
              </w:rPr>
            </w:pPr>
            <w:r w:rsidRPr="00930A35">
              <w:rPr>
                <w:color w:val="2E74B5" w:themeColor="accent1" w:themeShade="BF"/>
                <w:sz w:val="24"/>
                <w:szCs w:val="24"/>
                <w:lang w:val="en-US"/>
              </w:rPr>
              <w:t xml:space="preserve">Timing (pace, sequencing) </w:t>
            </w:r>
          </w:p>
          <w:p w:rsidR="00D919BF" w:rsidRPr="00930A35" w:rsidRDefault="00D919BF" w:rsidP="00D919BF">
            <w:pPr>
              <w:pStyle w:val="ListParagraph"/>
              <w:numPr>
                <w:ilvl w:val="0"/>
                <w:numId w:val="9"/>
              </w:numPr>
              <w:spacing w:line="252" w:lineRule="auto"/>
              <w:ind w:left="1133" w:hanging="308"/>
              <w:rPr>
                <w:color w:val="2E74B5" w:themeColor="accent1" w:themeShade="BF"/>
                <w:sz w:val="24"/>
                <w:szCs w:val="24"/>
                <w:lang w:val="en-US"/>
              </w:rPr>
            </w:pPr>
            <w:r w:rsidRPr="00930A35">
              <w:rPr>
                <w:color w:val="2E74B5" w:themeColor="accent1" w:themeShade="BF"/>
                <w:sz w:val="24"/>
                <w:szCs w:val="24"/>
                <w:lang w:val="en-US"/>
              </w:rPr>
              <w:t xml:space="preserve">Assessment (including assessment standards, </w:t>
            </w:r>
            <w:r w:rsidR="002B7F58">
              <w:rPr>
                <w:color w:val="2E74B5" w:themeColor="accent1" w:themeShade="BF"/>
                <w:sz w:val="24"/>
                <w:szCs w:val="24"/>
                <w:lang w:val="en-US"/>
              </w:rPr>
              <w:t xml:space="preserve">different levels of </w:t>
            </w:r>
            <w:r w:rsidRPr="00930A35">
              <w:rPr>
                <w:color w:val="2E74B5" w:themeColor="accent1" w:themeShade="BF"/>
                <w:sz w:val="24"/>
                <w:szCs w:val="24"/>
                <w:lang w:val="en-US"/>
              </w:rPr>
              <w:t xml:space="preserve">cognitive </w:t>
            </w:r>
            <w:r w:rsidR="002B7F58">
              <w:rPr>
                <w:color w:val="2E74B5" w:themeColor="accent1" w:themeShade="BF"/>
                <w:sz w:val="24"/>
                <w:szCs w:val="24"/>
                <w:lang w:val="en-US"/>
              </w:rPr>
              <w:t>activity</w:t>
            </w:r>
            <w:r w:rsidRPr="00930A35">
              <w:rPr>
                <w:color w:val="2E74B5" w:themeColor="accent1" w:themeShade="BF"/>
                <w:sz w:val="24"/>
                <w:szCs w:val="24"/>
                <w:lang w:val="en-US"/>
              </w:rPr>
              <w:t>)</w:t>
            </w:r>
          </w:p>
          <w:p w:rsidR="00D919BF" w:rsidRPr="00930A35" w:rsidRDefault="00D919BF" w:rsidP="00D919BF">
            <w:pPr>
              <w:pStyle w:val="ListParagraph"/>
              <w:numPr>
                <w:ilvl w:val="0"/>
                <w:numId w:val="9"/>
              </w:numPr>
              <w:spacing w:line="252" w:lineRule="auto"/>
              <w:ind w:left="1133" w:hanging="308"/>
              <w:rPr>
                <w:color w:val="2E74B5" w:themeColor="accent1" w:themeShade="BF"/>
                <w:sz w:val="24"/>
                <w:szCs w:val="24"/>
                <w:lang w:val="en-US"/>
              </w:rPr>
            </w:pPr>
            <w:r w:rsidRPr="00930A35">
              <w:rPr>
                <w:color w:val="2E74B5" w:themeColor="accent1" w:themeShade="BF"/>
                <w:sz w:val="24"/>
                <w:szCs w:val="24"/>
                <w:lang w:val="en-US"/>
              </w:rPr>
              <w:t>Resource needs</w:t>
            </w:r>
          </w:p>
          <w:p w:rsidR="00D919BF" w:rsidRPr="00930A35" w:rsidRDefault="00D919BF" w:rsidP="00D919BF">
            <w:pPr>
              <w:pStyle w:val="ListParagraph"/>
              <w:numPr>
                <w:ilvl w:val="0"/>
                <w:numId w:val="12"/>
              </w:numPr>
              <w:ind w:left="573" w:hanging="560"/>
              <w:rPr>
                <w:color w:val="2E74B5" w:themeColor="accent1" w:themeShade="BF"/>
                <w:sz w:val="24"/>
                <w:szCs w:val="24"/>
                <w:lang w:val="en-US"/>
              </w:rPr>
            </w:pPr>
            <w:r w:rsidRPr="00930A35">
              <w:rPr>
                <w:color w:val="2E74B5" w:themeColor="accent1" w:themeShade="BF"/>
                <w:sz w:val="24"/>
                <w:szCs w:val="24"/>
                <w:lang w:val="en-US"/>
              </w:rPr>
              <w:t>How do we translate the elements of the curriculum we’ve designed into plans for</w:t>
            </w:r>
            <w:r w:rsidRPr="00930A35">
              <w:rPr>
                <w:i/>
                <w:color w:val="2E74B5" w:themeColor="accent1" w:themeShade="BF"/>
                <w:sz w:val="24"/>
                <w:szCs w:val="24"/>
                <w:lang w:val="en-US"/>
              </w:rPr>
              <w:t xml:space="preserve"> effective</w:t>
            </w:r>
            <w:r w:rsidRPr="00930A35">
              <w:rPr>
                <w:color w:val="2E74B5" w:themeColor="accent1" w:themeShade="BF"/>
                <w:sz w:val="24"/>
                <w:szCs w:val="24"/>
                <w:lang w:val="en-US"/>
              </w:rPr>
              <w:t xml:space="preserve"> lessons, including formative assessment?</w:t>
            </w:r>
          </w:p>
          <w:p w:rsidR="00D919BF" w:rsidRPr="00930A35" w:rsidRDefault="00D919BF" w:rsidP="00D919BF">
            <w:pPr>
              <w:pStyle w:val="ListParagraph"/>
              <w:numPr>
                <w:ilvl w:val="0"/>
                <w:numId w:val="13"/>
              </w:numPr>
              <w:spacing w:line="252" w:lineRule="auto"/>
              <w:ind w:left="1147"/>
              <w:rPr>
                <w:color w:val="2E74B5" w:themeColor="accent1" w:themeShade="BF"/>
                <w:sz w:val="24"/>
                <w:szCs w:val="24"/>
                <w:lang w:val="en-US"/>
              </w:rPr>
            </w:pPr>
            <w:r w:rsidRPr="00930A35">
              <w:rPr>
                <w:color w:val="2E74B5" w:themeColor="accent1" w:themeShade="BF"/>
                <w:sz w:val="24"/>
                <w:szCs w:val="24"/>
                <w:lang w:val="en-US"/>
              </w:rPr>
              <w:t>Key imperatives: engage, challenge the learner; engage the learner in different levels of cognitive activity (Bloom); be innovative; be conscious of the learners and their contexts; be accessible, starting from the familiar, or from prior knowledge/experience that can safely be assumed</w:t>
            </w:r>
          </w:p>
          <w:p w:rsidR="00D919BF" w:rsidRPr="00930A35" w:rsidRDefault="00D919BF" w:rsidP="00D919BF">
            <w:pPr>
              <w:pStyle w:val="ListParagraph"/>
              <w:numPr>
                <w:ilvl w:val="0"/>
                <w:numId w:val="13"/>
              </w:numPr>
              <w:ind w:left="1147"/>
              <w:rPr>
                <w:color w:val="2E74B5" w:themeColor="accent1" w:themeShade="BF"/>
                <w:sz w:val="24"/>
                <w:szCs w:val="24"/>
                <w:lang w:val="en-US"/>
              </w:rPr>
            </w:pPr>
            <w:r w:rsidRPr="00930A35">
              <w:rPr>
                <w:color w:val="2E74B5" w:themeColor="accent1" w:themeShade="BF"/>
                <w:sz w:val="24"/>
                <w:szCs w:val="24"/>
                <w:lang w:val="en-US"/>
              </w:rPr>
              <w:t>Various lesson plan formats and their features</w:t>
            </w:r>
          </w:p>
          <w:p w:rsidR="00D919BF" w:rsidRPr="00930A35" w:rsidRDefault="00D919BF" w:rsidP="00D919BF">
            <w:pPr>
              <w:pStyle w:val="ListParagraph"/>
              <w:numPr>
                <w:ilvl w:val="0"/>
                <w:numId w:val="13"/>
              </w:numPr>
              <w:ind w:left="1147"/>
              <w:rPr>
                <w:color w:val="2E74B5" w:themeColor="accent1" w:themeShade="BF"/>
                <w:sz w:val="24"/>
                <w:szCs w:val="24"/>
                <w:lang w:val="en-US"/>
              </w:rPr>
            </w:pPr>
            <w:r w:rsidRPr="00930A35">
              <w:rPr>
                <w:color w:val="2E74B5" w:themeColor="accent1" w:themeShade="BF"/>
                <w:sz w:val="24"/>
                <w:szCs w:val="24"/>
                <w:lang w:val="en-US"/>
              </w:rPr>
              <w:t>Resource-based learning; multi-media; blended learning; flipped classroom</w:t>
            </w:r>
          </w:p>
          <w:p w:rsidR="00D919BF" w:rsidRPr="002B7F58" w:rsidRDefault="00D919BF" w:rsidP="00D919BF">
            <w:pPr>
              <w:pStyle w:val="ListParagraph"/>
              <w:numPr>
                <w:ilvl w:val="0"/>
                <w:numId w:val="13"/>
              </w:numPr>
              <w:ind w:left="1147"/>
              <w:rPr>
                <w:color w:val="2E74B5" w:themeColor="accent1" w:themeShade="BF"/>
                <w:sz w:val="24"/>
                <w:szCs w:val="24"/>
              </w:rPr>
            </w:pPr>
            <w:r w:rsidRPr="00930A35">
              <w:rPr>
                <w:color w:val="2E74B5" w:themeColor="accent1" w:themeShade="BF"/>
                <w:sz w:val="24"/>
                <w:szCs w:val="24"/>
                <w:lang w:val="en-US"/>
              </w:rPr>
              <w:t>Assessment, especially integrated formative assessment</w:t>
            </w:r>
          </w:p>
          <w:p w:rsidR="002B7F58" w:rsidRPr="00930A35" w:rsidRDefault="00D919BF" w:rsidP="002B7F58">
            <w:pPr>
              <w:pStyle w:val="ListParagraph"/>
              <w:numPr>
                <w:ilvl w:val="0"/>
                <w:numId w:val="13"/>
              </w:numPr>
              <w:spacing w:after="120"/>
              <w:ind w:left="1145" w:hanging="357"/>
              <w:contextualSpacing w:val="0"/>
              <w:rPr>
                <w:sz w:val="24"/>
                <w:szCs w:val="24"/>
              </w:rPr>
            </w:pPr>
            <w:r w:rsidRPr="00930A35">
              <w:rPr>
                <w:color w:val="2E74B5" w:themeColor="accent1" w:themeShade="BF"/>
                <w:sz w:val="24"/>
                <w:szCs w:val="24"/>
                <w:lang w:val="en-US"/>
              </w:rPr>
              <w:t xml:space="preserve">From individual plans back to the curriculum – planning lessons as part of a </w:t>
            </w:r>
            <w:r w:rsidRPr="00930A35">
              <w:rPr>
                <w:i/>
                <w:color w:val="2E74B5" w:themeColor="accent1" w:themeShade="BF"/>
                <w:sz w:val="24"/>
                <w:szCs w:val="24"/>
                <w:lang w:val="en-US"/>
              </w:rPr>
              <w:t xml:space="preserve">coherent </w:t>
            </w:r>
            <w:proofErr w:type="spellStart"/>
            <w:r w:rsidRPr="00930A35">
              <w:rPr>
                <w:i/>
                <w:color w:val="2E74B5" w:themeColor="accent1" w:themeShade="BF"/>
                <w:sz w:val="24"/>
                <w:szCs w:val="24"/>
                <w:lang w:val="en-US"/>
              </w:rPr>
              <w:t>programme</w:t>
            </w:r>
            <w:proofErr w:type="spellEnd"/>
            <w:r w:rsidRPr="00930A35">
              <w:rPr>
                <w:i/>
                <w:color w:val="2E74B5" w:themeColor="accent1" w:themeShade="BF"/>
                <w:sz w:val="24"/>
                <w:szCs w:val="24"/>
                <w:lang w:val="en-US"/>
              </w:rPr>
              <w:t xml:space="preserve"> of development</w:t>
            </w:r>
            <w:r w:rsidRPr="00930A35">
              <w:rPr>
                <w:color w:val="2E74B5" w:themeColor="accent1" w:themeShade="BF"/>
                <w:sz w:val="24"/>
                <w:szCs w:val="24"/>
                <w:lang w:val="en-US"/>
              </w:rPr>
              <w:t xml:space="preserve">, not just “ticking a required box” – the need for </w:t>
            </w:r>
            <w:r w:rsidR="002B7F58">
              <w:rPr>
                <w:color w:val="2E74B5" w:themeColor="accent1" w:themeShade="BF"/>
                <w:sz w:val="24"/>
                <w:szCs w:val="24"/>
                <w:lang w:val="en-US"/>
              </w:rPr>
              <w:t>l</w:t>
            </w:r>
            <w:r w:rsidR="002B7F58">
              <w:rPr>
                <w:color w:val="2E74B5" w:themeColor="accent1" w:themeShade="BF"/>
                <w:sz w:val="24"/>
                <w:szCs w:val="24"/>
                <w:lang w:val="en-US"/>
              </w:rPr>
              <w:t>esson evaluation</w:t>
            </w:r>
            <w:r w:rsidR="002B7F58">
              <w:rPr>
                <w:color w:val="2E74B5" w:themeColor="accent1" w:themeShade="BF"/>
                <w:sz w:val="24"/>
                <w:szCs w:val="24"/>
                <w:lang w:val="en-US"/>
              </w:rPr>
              <w:t xml:space="preserve"> and </w:t>
            </w:r>
            <w:r w:rsidRPr="00930A35">
              <w:rPr>
                <w:i/>
                <w:color w:val="2E74B5" w:themeColor="accent1" w:themeShade="BF"/>
                <w:sz w:val="24"/>
                <w:szCs w:val="24"/>
                <w:lang w:val="en-US"/>
              </w:rPr>
              <w:t>reflection</w:t>
            </w:r>
            <w:r w:rsidRPr="00930A35">
              <w:rPr>
                <w:color w:val="2E74B5" w:themeColor="accent1" w:themeShade="BF"/>
                <w:sz w:val="24"/>
                <w:szCs w:val="24"/>
                <w:lang w:val="en-US"/>
              </w:rPr>
              <w:t xml:space="preserve"> on how particular lessons contribute to the “flow” of learning, and with an eye on the further development of the learner, and such factors as relevance to the act</w:t>
            </w:r>
            <w:r w:rsidR="002B7F58">
              <w:rPr>
                <w:color w:val="2E74B5" w:themeColor="accent1" w:themeShade="BF"/>
                <w:sz w:val="24"/>
                <w:szCs w:val="24"/>
                <w:lang w:val="en-US"/>
              </w:rPr>
              <w:t>ual workplace and employability.</w:t>
            </w:r>
          </w:p>
        </w:tc>
      </w:tr>
      <w:tr w:rsidR="00D919BF" w:rsidRPr="00930A35" w:rsidTr="00930A35">
        <w:tc>
          <w:tcPr>
            <w:tcW w:w="9743" w:type="dxa"/>
          </w:tcPr>
          <w:p w:rsidR="00D919BF" w:rsidRDefault="00D919BF" w:rsidP="00D919BF">
            <w:pPr>
              <w:spacing w:after="120" w:line="276" w:lineRule="auto"/>
              <w:rPr>
                <w:b/>
                <w:sz w:val="24"/>
                <w:szCs w:val="24"/>
              </w:rPr>
            </w:pPr>
            <w:r>
              <w:rPr>
                <w:b/>
                <w:sz w:val="24"/>
                <w:szCs w:val="24"/>
              </w:rPr>
              <w:lastRenderedPageBreak/>
              <w:t>Summative assessments (detailed assessment grids to be provided):</w:t>
            </w:r>
          </w:p>
          <w:p w:rsidR="00D919BF" w:rsidRDefault="00D919BF" w:rsidP="003E0CBA">
            <w:pPr>
              <w:tabs>
                <w:tab w:val="left" w:pos="811"/>
                <w:tab w:val="left" w:pos="7187"/>
              </w:tabs>
              <w:spacing w:after="120"/>
              <w:rPr>
                <w:color w:val="2E74B5" w:themeColor="accent1" w:themeShade="BF"/>
                <w:sz w:val="24"/>
                <w:szCs w:val="24"/>
              </w:rPr>
            </w:pPr>
            <w:r w:rsidRPr="00CD5689">
              <w:rPr>
                <w:b/>
                <w:color w:val="2E74B5" w:themeColor="accent1" w:themeShade="BF"/>
                <w:sz w:val="24"/>
                <w:szCs w:val="24"/>
              </w:rPr>
              <w:t>Summative assessment</w:t>
            </w:r>
            <w:r>
              <w:rPr>
                <w:color w:val="2E74B5" w:themeColor="accent1" w:themeShade="BF"/>
                <w:sz w:val="24"/>
                <w:szCs w:val="24"/>
              </w:rPr>
              <w:t>:</w:t>
            </w:r>
          </w:p>
          <w:p w:rsidR="00AC3424" w:rsidRPr="00AC3424" w:rsidRDefault="00AC3424" w:rsidP="00AC3424">
            <w:pPr>
              <w:tabs>
                <w:tab w:val="left" w:pos="811"/>
                <w:tab w:val="left" w:pos="7187"/>
              </w:tabs>
              <w:spacing w:after="120"/>
              <w:rPr>
                <w:color w:val="2E74B5" w:themeColor="accent1" w:themeShade="BF"/>
                <w:sz w:val="24"/>
                <w:szCs w:val="24"/>
              </w:rPr>
            </w:pPr>
            <w:r w:rsidRPr="00AC3424">
              <w:rPr>
                <w:bCs/>
                <w:color w:val="2E74B5" w:themeColor="accent1" w:themeShade="BF"/>
                <w:sz w:val="24"/>
                <w:szCs w:val="24"/>
              </w:rPr>
              <w:t>By the end of this module</w:t>
            </w:r>
            <w:r>
              <w:rPr>
                <w:bCs/>
                <w:color w:val="2E74B5" w:themeColor="accent1" w:themeShade="BF"/>
                <w:sz w:val="24"/>
                <w:szCs w:val="24"/>
              </w:rPr>
              <w:t xml:space="preserve"> </w:t>
            </w:r>
            <w:r w:rsidRPr="00AC3424">
              <w:rPr>
                <w:bCs/>
                <w:color w:val="2E74B5" w:themeColor="accent1" w:themeShade="BF"/>
                <w:sz w:val="24"/>
                <w:szCs w:val="24"/>
              </w:rPr>
              <w:t xml:space="preserve">you </w:t>
            </w:r>
            <w:r w:rsidRPr="00AC3424">
              <w:rPr>
                <w:bCs/>
                <w:color w:val="2E74B5" w:themeColor="accent1" w:themeShade="BF"/>
                <w:sz w:val="24"/>
                <w:szCs w:val="24"/>
              </w:rPr>
              <w:t xml:space="preserve">will be expected </w:t>
            </w:r>
            <w:r w:rsidRPr="00AC3424">
              <w:rPr>
                <w:bCs/>
                <w:color w:val="2E74B5" w:themeColor="accent1" w:themeShade="BF"/>
                <w:sz w:val="24"/>
                <w:szCs w:val="24"/>
              </w:rPr>
              <w:t>to hand in a portfolio containing the following:</w:t>
            </w:r>
          </w:p>
          <w:p w:rsidR="00000000" w:rsidRPr="00AC3424" w:rsidRDefault="00E22351" w:rsidP="00AC3424">
            <w:pPr>
              <w:numPr>
                <w:ilvl w:val="0"/>
                <w:numId w:val="24"/>
              </w:numPr>
              <w:tabs>
                <w:tab w:val="left" w:pos="811"/>
                <w:tab w:val="left" w:pos="7187"/>
              </w:tabs>
              <w:rPr>
                <w:color w:val="2E74B5" w:themeColor="accent1" w:themeShade="BF"/>
                <w:sz w:val="24"/>
                <w:szCs w:val="24"/>
              </w:rPr>
            </w:pPr>
            <w:r w:rsidRPr="00AC3424">
              <w:rPr>
                <w:color w:val="2E74B5" w:themeColor="accent1" w:themeShade="BF"/>
                <w:sz w:val="24"/>
                <w:szCs w:val="24"/>
              </w:rPr>
              <w:t xml:space="preserve">A work scheme for </w:t>
            </w:r>
            <w:r w:rsidR="00AC3424">
              <w:rPr>
                <w:color w:val="2E74B5" w:themeColor="accent1" w:themeShade="BF"/>
                <w:sz w:val="24"/>
                <w:szCs w:val="24"/>
              </w:rPr>
              <w:t xml:space="preserve">one subject, for </w:t>
            </w:r>
            <w:r w:rsidRPr="00AC3424">
              <w:rPr>
                <w:color w:val="2E74B5" w:themeColor="accent1" w:themeShade="BF"/>
                <w:sz w:val="24"/>
                <w:szCs w:val="24"/>
              </w:rPr>
              <w:t xml:space="preserve">a specific </w:t>
            </w:r>
            <w:r w:rsidR="00AC3424">
              <w:rPr>
                <w:color w:val="2E74B5" w:themeColor="accent1" w:themeShade="BF"/>
                <w:sz w:val="24"/>
                <w:szCs w:val="24"/>
              </w:rPr>
              <w:t>month</w:t>
            </w:r>
            <w:r w:rsidR="00AC3424">
              <w:rPr>
                <w:color w:val="2E74B5" w:themeColor="accent1" w:themeShade="BF"/>
                <w:sz w:val="24"/>
                <w:szCs w:val="24"/>
              </w:rPr>
              <w:t xml:space="preserve">, or quarter </w:t>
            </w:r>
          </w:p>
          <w:p w:rsidR="00AC3424" w:rsidRPr="00AC3424" w:rsidRDefault="00AC3424" w:rsidP="00AC3424">
            <w:pPr>
              <w:numPr>
                <w:ilvl w:val="0"/>
                <w:numId w:val="24"/>
              </w:numPr>
              <w:tabs>
                <w:tab w:val="left" w:pos="811"/>
                <w:tab w:val="left" w:pos="7187"/>
              </w:tabs>
              <w:rPr>
                <w:color w:val="2E74B5" w:themeColor="accent1" w:themeShade="BF"/>
                <w:sz w:val="24"/>
                <w:szCs w:val="24"/>
              </w:rPr>
            </w:pPr>
            <w:r>
              <w:rPr>
                <w:color w:val="2E74B5" w:themeColor="accent1" w:themeShade="BF"/>
                <w:sz w:val="24"/>
                <w:szCs w:val="24"/>
              </w:rPr>
              <w:t>The</w:t>
            </w:r>
            <w:r w:rsidRPr="00AC3424">
              <w:rPr>
                <w:color w:val="2E74B5" w:themeColor="accent1" w:themeShade="BF"/>
                <w:sz w:val="24"/>
                <w:szCs w:val="24"/>
              </w:rPr>
              <w:t xml:space="preserve"> curriculum polic</w:t>
            </w:r>
            <w:r>
              <w:rPr>
                <w:color w:val="2E74B5" w:themeColor="accent1" w:themeShade="BF"/>
                <w:sz w:val="24"/>
                <w:szCs w:val="24"/>
              </w:rPr>
              <w:t>y</w:t>
            </w:r>
            <w:r>
              <w:rPr>
                <w:color w:val="2E74B5" w:themeColor="accent1" w:themeShade="BF"/>
                <w:sz w:val="24"/>
                <w:szCs w:val="24"/>
              </w:rPr>
              <w:t>/policies relevant to the subject and programme in question</w:t>
            </w:r>
          </w:p>
          <w:p w:rsidR="00000000" w:rsidRDefault="00E22351" w:rsidP="00AC3424">
            <w:pPr>
              <w:numPr>
                <w:ilvl w:val="0"/>
                <w:numId w:val="24"/>
              </w:numPr>
              <w:tabs>
                <w:tab w:val="left" w:pos="811"/>
                <w:tab w:val="left" w:pos="7187"/>
              </w:tabs>
              <w:rPr>
                <w:color w:val="2E74B5" w:themeColor="accent1" w:themeShade="BF"/>
                <w:sz w:val="24"/>
                <w:szCs w:val="24"/>
              </w:rPr>
            </w:pPr>
            <w:r w:rsidRPr="00AC3424">
              <w:rPr>
                <w:color w:val="2E74B5" w:themeColor="accent1" w:themeShade="BF"/>
                <w:sz w:val="24"/>
                <w:szCs w:val="24"/>
              </w:rPr>
              <w:lastRenderedPageBreak/>
              <w:t xml:space="preserve">3 </w:t>
            </w:r>
            <w:r w:rsidR="00AC3424">
              <w:rPr>
                <w:color w:val="2E74B5" w:themeColor="accent1" w:themeShade="BF"/>
                <w:sz w:val="24"/>
                <w:szCs w:val="24"/>
              </w:rPr>
              <w:t>completed l</w:t>
            </w:r>
            <w:r w:rsidRPr="00AC3424">
              <w:rPr>
                <w:color w:val="2E74B5" w:themeColor="accent1" w:themeShade="BF"/>
                <w:sz w:val="24"/>
                <w:szCs w:val="24"/>
              </w:rPr>
              <w:t xml:space="preserve">esson plans for </w:t>
            </w:r>
            <w:r w:rsidR="00AC3424">
              <w:rPr>
                <w:color w:val="2E74B5" w:themeColor="accent1" w:themeShade="BF"/>
                <w:sz w:val="24"/>
                <w:szCs w:val="24"/>
              </w:rPr>
              <w:t xml:space="preserve">lessons you have conducted </w:t>
            </w:r>
            <w:r w:rsidR="00685EA4">
              <w:rPr>
                <w:color w:val="2E74B5" w:themeColor="accent1" w:themeShade="BF"/>
                <w:sz w:val="24"/>
                <w:szCs w:val="24"/>
              </w:rPr>
              <w:t xml:space="preserve">in this subject </w:t>
            </w:r>
            <w:r w:rsidR="00AC3424">
              <w:rPr>
                <w:color w:val="2E74B5" w:themeColor="accent1" w:themeShade="BF"/>
                <w:sz w:val="24"/>
                <w:szCs w:val="24"/>
              </w:rPr>
              <w:t xml:space="preserve">during the </w:t>
            </w:r>
            <w:r w:rsidR="00AC3424">
              <w:rPr>
                <w:color w:val="2E74B5" w:themeColor="accent1" w:themeShade="BF"/>
                <w:sz w:val="24"/>
                <w:szCs w:val="24"/>
              </w:rPr>
              <w:t>month or quarter</w:t>
            </w:r>
          </w:p>
          <w:p w:rsidR="00685EA4" w:rsidRPr="00AC3424" w:rsidRDefault="00685EA4" w:rsidP="00685EA4">
            <w:pPr>
              <w:numPr>
                <w:ilvl w:val="0"/>
                <w:numId w:val="24"/>
              </w:numPr>
              <w:tabs>
                <w:tab w:val="left" w:pos="811"/>
                <w:tab w:val="left" w:pos="7187"/>
              </w:tabs>
              <w:rPr>
                <w:color w:val="2E74B5" w:themeColor="accent1" w:themeShade="BF"/>
                <w:sz w:val="24"/>
                <w:szCs w:val="24"/>
              </w:rPr>
            </w:pPr>
            <w:r>
              <w:rPr>
                <w:color w:val="2E74B5" w:themeColor="accent1" w:themeShade="BF"/>
                <w:sz w:val="24"/>
                <w:szCs w:val="24"/>
              </w:rPr>
              <w:t>Written p</w:t>
            </w:r>
            <w:r w:rsidRPr="00AC3424">
              <w:rPr>
                <w:color w:val="2E74B5" w:themeColor="accent1" w:themeShade="BF"/>
                <w:sz w:val="24"/>
                <w:szCs w:val="24"/>
              </w:rPr>
              <w:t>eer review</w:t>
            </w:r>
            <w:r>
              <w:rPr>
                <w:color w:val="2E74B5" w:themeColor="accent1" w:themeShade="BF"/>
                <w:sz w:val="24"/>
                <w:szCs w:val="24"/>
              </w:rPr>
              <w:t xml:space="preserve">s of these three lessons </w:t>
            </w:r>
            <w:r w:rsidRPr="00AC3424">
              <w:rPr>
                <w:color w:val="2E74B5" w:themeColor="accent1" w:themeShade="BF"/>
                <w:sz w:val="24"/>
                <w:szCs w:val="24"/>
              </w:rPr>
              <w:t>(</w:t>
            </w:r>
            <w:r>
              <w:rPr>
                <w:color w:val="2E74B5" w:themeColor="accent1" w:themeShade="BF"/>
                <w:sz w:val="24"/>
                <w:szCs w:val="24"/>
              </w:rPr>
              <w:t>from a</w:t>
            </w:r>
            <w:r w:rsidRPr="00AC3424">
              <w:rPr>
                <w:color w:val="2E74B5" w:themeColor="accent1" w:themeShade="BF"/>
                <w:sz w:val="24"/>
                <w:szCs w:val="24"/>
              </w:rPr>
              <w:t>t least two different peers)</w:t>
            </w:r>
          </w:p>
          <w:p w:rsidR="00685EA4" w:rsidRPr="00AC3424" w:rsidRDefault="00685EA4" w:rsidP="00685EA4">
            <w:pPr>
              <w:numPr>
                <w:ilvl w:val="0"/>
                <w:numId w:val="24"/>
              </w:numPr>
              <w:tabs>
                <w:tab w:val="left" w:pos="811"/>
                <w:tab w:val="left" w:pos="7187"/>
              </w:tabs>
              <w:rPr>
                <w:color w:val="2E74B5" w:themeColor="accent1" w:themeShade="BF"/>
                <w:sz w:val="24"/>
                <w:szCs w:val="24"/>
              </w:rPr>
            </w:pPr>
            <w:r w:rsidRPr="00AC3424">
              <w:rPr>
                <w:color w:val="2E74B5" w:themeColor="accent1" w:themeShade="BF"/>
                <w:sz w:val="24"/>
                <w:szCs w:val="24"/>
              </w:rPr>
              <w:t>Critical reflection and suggestions on the 3 lessons presented</w:t>
            </w:r>
          </w:p>
          <w:p w:rsidR="00000000" w:rsidRPr="00AC3424" w:rsidRDefault="00AC3424" w:rsidP="00AC3424">
            <w:pPr>
              <w:numPr>
                <w:ilvl w:val="0"/>
                <w:numId w:val="24"/>
              </w:numPr>
              <w:tabs>
                <w:tab w:val="left" w:pos="811"/>
                <w:tab w:val="left" w:pos="7187"/>
              </w:tabs>
              <w:rPr>
                <w:color w:val="2E74B5" w:themeColor="accent1" w:themeShade="BF"/>
                <w:sz w:val="24"/>
                <w:szCs w:val="24"/>
              </w:rPr>
            </w:pPr>
            <w:r>
              <w:rPr>
                <w:color w:val="2E74B5" w:themeColor="accent1" w:themeShade="BF"/>
                <w:sz w:val="24"/>
                <w:szCs w:val="24"/>
                <w:lang w:val="en-US"/>
              </w:rPr>
              <w:t>Work done o</w:t>
            </w:r>
            <w:r w:rsidR="00E22351" w:rsidRPr="00AC3424">
              <w:rPr>
                <w:color w:val="2E74B5" w:themeColor="accent1" w:themeShade="BF"/>
                <w:sz w:val="24"/>
                <w:szCs w:val="24"/>
                <w:lang w:val="en-US"/>
              </w:rPr>
              <w:t xml:space="preserve">n </w:t>
            </w:r>
            <w:r>
              <w:rPr>
                <w:color w:val="2E74B5" w:themeColor="accent1" w:themeShade="BF"/>
                <w:sz w:val="24"/>
                <w:szCs w:val="24"/>
                <w:lang w:val="en-US"/>
              </w:rPr>
              <w:t>3 of the formative assessment activities you have completed for this course</w:t>
            </w:r>
          </w:p>
          <w:p w:rsidR="00000000" w:rsidRPr="00AC3424" w:rsidRDefault="00E22351" w:rsidP="00AC3424">
            <w:pPr>
              <w:numPr>
                <w:ilvl w:val="0"/>
                <w:numId w:val="24"/>
              </w:numPr>
              <w:tabs>
                <w:tab w:val="left" w:pos="811"/>
                <w:tab w:val="left" w:pos="7187"/>
              </w:tabs>
              <w:rPr>
                <w:color w:val="2E74B5" w:themeColor="accent1" w:themeShade="BF"/>
                <w:sz w:val="24"/>
                <w:szCs w:val="24"/>
              </w:rPr>
            </w:pPr>
            <w:r w:rsidRPr="00AC3424">
              <w:rPr>
                <w:color w:val="2E74B5" w:themeColor="accent1" w:themeShade="BF"/>
                <w:sz w:val="24"/>
                <w:szCs w:val="24"/>
              </w:rPr>
              <w:t xml:space="preserve">Evidence </w:t>
            </w:r>
            <w:r w:rsidR="00AC3424" w:rsidRPr="00AC3424">
              <w:rPr>
                <w:color w:val="2E74B5" w:themeColor="accent1" w:themeShade="BF"/>
                <w:sz w:val="24"/>
                <w:szCs w:val="24"/>
              </w:rPr>
              <w:t xml:space="preserve">(videos / photos) </w:t>
            </w:r>
            <w:r w:rsidRPr="00AC3424">
              <w:rPr>
                <w:color w:val="2E74B5" w:themeColor="accent1" w:themeShade="BF"/>
                <w:sz w:val="24"/>
                <w:szCs w:val="24"/>
              </w:rPr>
              <w:t xml:space="preserve">on </w:t>
            </w:r>
            <w:r w:rsidR="00AC3424">
              <w:rPr>
                <w:color w:val="2E74B5" w:themeColor="accent1" w:themeShade="BF"/>
                <w:sz w:val="24"/>
                <w:szCs w:val="24"/>
              </w:rPr>
              <w:t>your</w:t>
            </w:r>
            <w:r w:rsidRPr="00AC3424">
              <w:rPr>
                <w:color w:val="2E74B5" w:themeColor="accent1" w:themeShade="BF"/>
                <w:sz w:val="24"/>
                <w:szCs w:val="24"/>
              </w:rPr>
              <w:t xml:space="preserve"> interpretation of </w:t>
            </w:r>
            <w:r w:rsidR="00AC3424">
              <w:rPr>
                <w:color w:val="2E74B5" w:themeColor="accent1" w:themeShade="BF"/>
                <w:sz w:val="24"/>
                <w:szCs w:val="24"/>
              </w:rPr>
              <w:t xml:space="preserve">the curriculum </w:t>
            </w:r>
            <w:r w:rsidR="00685EA4">
              <w:rPr>
                <w:color w:val="2E74B5" w:themeColor="accent1" w:themeShade="BF"/>
                <w:sz w:val="24"/>
                <w:szCs w:val="24"/>
              </w:rPr>
              <w:t>in the form of lessons you have taught, with accompanying explanations and comments – not necessarily the same lessons as above.</w:t>
            </w:r>
          </w:p>
          <w:p w:rsidR="00AC3424" w:rsidRPr="005B642D" w:rsidRDefault="00AC3424" w:rsidP="00AC3424">
            <w:pPr>
              <w:tabs>
                <w:tab w:val="left" w:pos="811"/>
                <w:tab w:val="left" w:pos="7187"/>
              </w:tabs>
              <w:rPr>
                <w:color w:val="2E74B5" w:themeColor="accent1" w:themeShade="BF"/>
                <w:sz w:val="24"/>
                <w:szCs w:val="24"/>
              </w:rPr>
            </w:pPr>
            <w:r w:rsidRPr="005B642D">
              <w:rPr>
                <w:bCs/>
                <w:color w:val="2E74B5" w:themeColor="accent1" w:themeShade="BF"/>
                <w:sz w:val="24"/>
                <w:szCs w:val="24"/>
              </w:rPr>
              <w:t>Technical requirements for portfolio:</w:t>
            </w:r>
          </w:p>
          <w:p w:rsidR="00AC3424" w:rsidRPr="00685EA4" w:rsidRDefault="00E22351" w:rsidP="00685EA4">
            <w:pPr>
              <w:numPr>
                <w:ilvl w:val="0"/>
                <w:numId w:val="25"/>
              </w:numPr>
              <w:tabs>
                <w:tab w:val="left" w:pos="811"/>
                <w:tab w:val="left" w:pos="7187"/>
              </w:tabs>
              <w:spacing w:after="120"/>
              <w:ind w:left="714" w:hanging="357"/>
              <w:rPr>
                <w:color w:val="2E74B5" w:themeColor="accent1" w:themeShade="BF"/>
                <w:sz w:val="24"/>
                <w:szCs w:val="24"/>
              </w:rPr>
            </w:pPr>
            <w:r w:rsidRPr="00AC3424">
              <w:rPr>
                <w:color w:val="2E74B5" w:themeColor="accent1" w:themeShade="BF"/>
                <w:sz w:val="24"/>
                <w:szCs w:val="24"/>
                <w:lang w:val="en-US"/>
              </w:rPr>
              <w:t xml:space="preserve">Learning outcomes, content, </w:t>
            </w:r>
            <w:r w:rsidR="005B642D">
              <w:rPr>
                <w:color w:val="2E74B5" w:themeColor="accent1" w:themeShade="BF"/>
                <w:sz w:val="24"/>
                <w:szCs w:val="24"/>
                <w:lang w:val="en-US"/>
              </w:rPr>
              <w:t xml:space="preserve">resources, </w:t>
            </w:r>
            <w:r w:rsidRPr="00AC3424">
              <w:rPr>
                <w:color w:val="2E74B5" w:themeColor="accent1" w:themeShade="BF"/>
                <w:sz w:val="24"/>
                <w:szCs w:val="24"/>
                <w:lang w:val="en-US"/>
              </w:rPr>
              <w:t xml:space="preserve">assessment material, assessment criteria, </w:t>
            </w:r>
            <w:proofErr w:type="gramStart"/>
            <w:r w:rsidRPr="00AC3424">
              <w:rPr>
                <w:color w:val="2E74B5" w:themeColor="accent1" w:themeShade="BF"/>
                <w:sz w:val="24"/>
                <w:szCs w:val="24"/>
                <w:lang w:val="en-US"/>
              </w:rPr>
              <w:t>assessment</w:t>
            </w:r>
            <w:proofErr w:type="gramEnd"/>
            <w:r w:rsidRPr="00AC3424">
              <w:rPr>
                <w:color w:val="2E74B5" w:themeColor="accent1" w:themeShade="BF"/>
                <w:sz w:val="24"/>
                <w:szCs w:val="24"/>
                <w:lang w:val="en-US"/>
              </w:rPr>
              <w:t xml:space="preserve"> tasks. </w:t>
            </w:r>
          </w:p>
        </w:tc>
      </w:tr>
      <w:tr w:rsidR="00D919BF" w:rsidRPr="00930A35" w:rsidTr="00930A35">
        <w:tc>
          <w:tcPr>
            <w:tcW w:w="9743" w:type="dxa"/>
          </w:tcPr>
          <w:p w:rsidR="00D919BF" w:rsidRPr="00930A35" w:rsidRDefault="00D919BF" w:rsidP="00D919BF">
            <w:pPr>
              <w:spacing w:after="120"/>
              <w:rPr>
                <w:sz w:val="24"/>
                <w:szCs w:val="24"/>
              </w:rPr>
            </w:pPr>
            <w:r w:rsidRPr="00930A35">
              <w:rPr>
                <w:b/>
                <w:sz w:val="24"/>
                <w:szCs w:val="24"/>
              </w:rPr>
              <w:lastRenderedPageBreak/>
              <w:t>Breadth and Depth</w:t>
            </w:r>
            <w:r w:rsidRPr="00930A35">
              <w:rPr>
                <w:sz w:val="24"/>
                <w:szCs w:val="24"/>
              </w:rPr>
              <w:t xml:space="preserve">: </w:t>
            </w:r>
          </w:p>
          <w:p w:rsidR="00D919BF" w:rsidRPr="00930A35" w:rsidRDefault="00D919BF" w:rsidP="00D919BF">
            <w:pPr>
              <w:spacing w:after="120"/>
              <w:rPr>
                <w:color w:val="2E74B5" w:themeColor="accent1" w:themeShade="BF"/>
                <w:sz w:val="24"/>
                <w:szCs w:val="24"/>
              </w:rPr>
            </w:pPr>
            <w:r w:rsidRPr="00930A35">
              <w:rPr>
                <w:color w:val="2E74B5" w:themeColor="accent1" w:themeShade="BF"/>
                <w:sz w:val="24"/>
                <w:szCs w:val="24"/>
              </w:rPr>
              <w:t xml:space="preserve">This </w:t>
            </w:r>
            <w:r>
              <w:rPr>
                <w:color w:val="2E74B5" w:themeColor="accent1" w:themeShade="BF"/>
                <w:sz w:val="24"/>
                <w:szCs w:val="24"/>
              </w:rPr>
              <w:t>course</w:t>
            </w:r>
            <w:r w:rsidRPr="00930A35">
              <w:rPr>
                <w:color w:val="2E74B5" w:themeColor="accent1" w:themeShade="BF"/>
                <w:sz w:val="24"/>
                <w:szCs w:val="24"/>
              </w:rPr>
              <w:t xml:space="preserve"> inherently has the potential to involve the learner in “deep” and active learning, as it embraces all s/he can do before a lesson to ensure its “success”, thus bringing a sense of pride, growing confidence and accomplishment. (It also requires support measures to be available for the student when lessons are less than “successful”.) Note: The lecturer’s inputs in this </w:t>
            </w:r>
            <w:r>
              <w:rPr>
                <w:color w:val="2E74B5" w:themeColor="accent1" w:themeShade="BF"/>
                <w:sz w:val="24"/>
                <w:szCs w:val="24"/>
              </w:rPr>
              <w:t>course</w:t>
            </w:r>
            <w:r w:rsidRPr="00930A35">
              <w:rPr>
                <w:color w:val="2E74B5" w:themeColor="accent1" w:themeShade="BF"/>
                <w:sz w:val="24"/>
                <w:szCs w:val="24"/>
              </w:rPr>
              <w:t xml:space="preserve"> need to capitalise on students’ openness to learning in depth in the process of creating curriculum and designing lessons.</w:t>
            </w:r>
          </w:p>
          <w:p w:rsidR="00D919BF" w:rsidRPr="00930A35" w:rsidRDefault="00D919BF" w:rsidP="00D919BF">
            <w:pPr>
              <w:spacing w:after="120"/>
              <w:rPr>
                <w:sz w:val="24"/>
                <w:szCs w:val="24"/>
              </w:rPr>
            </w:pPr>
            <w:r w:rsidRPr="00930A35">
              <w:rPr>
                <w:color w:val="2E74B5" w:themeColor="accent1" w:themeShade="BF"/>
                <w:sz w:val="24"/>
                <w:szCs w:val="24"/>
              </w:rPr>
              <w:t xml:space="preserve">The question of the </w:t>
            </w:r>
            <w:r>
              <w:rPr>
                <w:color w:val="2E74B5" w:themeColor="accent1" w:themeShade="BF"/>
                <w:sz w:val="24"/>
                <w:szCs w:val="24"/>
              </w:rPr>
              <w:t>course</w:t>
            </w:r>
            <w:r w:rsidRPr="00930A35">
              <w:rPr>
                <w:color w:val="2E74B5" w:themeColor="accent1" w:themeShade="BF"/>
                <w:sz w:val="24"/>
                <w:szCs w:val="24"/>
              </w:rPr>
              <w:t xml:space="preserve">’s breadth poses more of a challenge. Because of its centrality in the programme, it can be linked to many aspects of the programme, and may easily become over-filled with related content. Thus the curriculum must be sparingly and selectively designed; it must be focused, with the student’s needs and concerns in mind (students may feel “exposed” in the teaching practice situation that this </w:t>
            </w:r>
            <w:r>
              <w:rPr>
                <w:color w:val="2E74B5" w:themeColor="accent1" w:themeShade="BF"/>
                <w:sz w:val="24"/>
                <w:szCs w:val="24"/>
              </w:rPr>
              <w:t>course</w:t>
            </w:r>
            <w:r w:rsidRPr="00930A35">
              <w:rPr>
                <w:color w:val="2E74B5" w:themeColor="accent1" w:themeShade="BF"/>
                <w:sz w:val="24"/>
                <w:szCs w:val="24"/>
              </w:rPr>
              <w:t xml:space="preserve"> leads toward).</w:t>
            </w:r>
          </w:p>
        </w:tc>
      </w:tr>
      <w:tr w:rsidR="00D919BF" w:rsidRPr="00930A35" w:rsidTr="00930A35">
        <w:tc>
          <w:tcPr>
            <w:tcW w:w="9743" w:type="dxa"/>
          </w:tcPr>
          <w:p w:rsidR="00D919BF" w:rsidRPr="00930A35" w:rsidRDefault="00D919BF" w:rsidP="00D919BF">
            <w:pPr>
              <w:spacing w:after="120"/>
              <w:rPr>
                <w:sz w:val="24"/>
                <w:szCs w:val="24"/>
              </w:rPr>
            </w:pPr>
            <w:r w:rsidRPr="00930A35">
              <w:rPr>
                <w:b/>
                <w:sz w:val="24"/>
                <w:szCs w:val="24"/>
              </w:rPr>
              <w:t>Suggested weighting within a full programme</w:t>
            </w:r>
            <w:r w:rsidRPr="00930A35">
              <w:rPr>
                <w:sz w:val="24"/>
                <w:szCs w:val="24"/>
              </w:rPr>
              <w:t xml:space="preserve"> (Possible number of credits out of 120) </w:t>
            </w:r>
          </w:p>
          <w:p w:rsidR="00D919BF" w:rsidRPr="00930A35" w:rsidRDefault="00D919BF" w:rsidP="00D919BF">
            <w:pPr>
              <w:spacing w:after="120"/>
              <w:rPr>
                <w:sz w:val="24"/>
                <w:szCs w:val="24"/>
              </w:rPr>
            </w:pPr>
            <w:r w:rsidRPr="00930A35">
              <w:rPr>
                <w:color w:val="2E74B5" w:themeColor="accent1" w:themeShade="BF"/>
                <w:sz w:val="24"/>
                <w:szCs w:val="24"/>
              </w:rPr>
              <w:t>6 credits (60 notional hours – may need more for this course)</w:t>
            </w:r>
          </w:p>
        </w:tc>
      </w:tr>
      <w:tr w:rsidR="00D919BF" w:rsidRPr="00930A35" w:rsidTr="00930A35">
        <w:tc>
          <w:tcPr>
            <w:tcW w:w="9743" w:type="dxa"/>
          </w:tcPr>
          <w:p w:rsidR="00C87FE9" w:rsidRDefault="00D919BF" w:rsidP="00C87FE9">
            <w:pPr>
              <w:spacing w:line="276" w:lineRule="auto"/>
              <w:rPr>
                <w:rFonts w:ascii="Verdana" w:hAnsi="Verdana"/>
                <w:b/>
                <w:bCs/>
                <w:color w:val="000000"/>
                <w:sz w:val="19"/>
                <w:szCs w:val="19"/>
                <w:shd w:val="clear" w:color="auto" w:fill="FFFFFF"/>
              </w:rPr>
            </w:pPr>
            <w:r w:rsidRPr="00930A35">
              <w:rPr>
                <w:b/>
                <w:sz w:val="24"/>
                <w:szCs w:val="24"/>
              </w:rPr>
              <w:t>Knowledge and Practice standards</w:t>
            </w:r>
            <w:r w:rsidRPr="00930A35">
              <w:rPr>
                <w:sz w:val="24"/>
                <w:szCs w:val="24"/>
              </w:rPr>
              <w:t xml:space="preserve">: </w:t>
            </w:r>
            <w:r w:rsidR="00C87FE9" w:rsidRPr="00782052">
              <w:rPr>
                <w:sz w:val="24"/>
                <w:szCs w:val="24"/>
              </w:rPr>
              <w:t>(</w:t>
            </w:r>
            <w:r w:rsidR="00C87FE9">
              <w:rPr>
                <w:sz w:val="24"/>
                <w:szCs w:val="24"/>
              </w:rPr>
              <w:t xml:space="preserve">Based on the SACE Professional Teaching Standards, 2018: </w:t>
            </w:r>
            <w:hyperlink r:id="rId7" w:history="1">
              <w:r w:rsidR="00C87FE9" w:rsidRPr="00C53DAF">
                <w:rPr>
                  <w:rStyle w:val="Hyperlink"/>
                  <w:rFonts w:ascii="Verdana" w:hAnsi="Verdana"/>
                  <w:bCs/>
                  <w:sz w:val="19"/>
                  <w:szCs w:val="19"/>
                  <w:shd w:val="clear" w:color="auto" w:fill="FFFFFF"/>
                </w:rPr>
                <w:t>https://www.sace.org.za/assets/documents/uploads/sace_65860-2017-10-13-SACE%20Professional%20Teaching%20Standards%20LR.%202.pdf</w:t>
              </w:r>
            </w:hyperlink>
            <w:r w:rsidR="00C87FE9">
              <w:rPr>
                <w:rFonts w:ascii="Verdana" w:hAnsi="Verdana"/>
                <w:bCs/>
                <w:color w:val="000000"/>
                <w:sz w:val="19"/>
                <w:szCs w:val="19"/>
                <w:shd w:val="clear" w:color="auto" w:fill="FFFFFF"/>
              </w:rPr>
              <w:t xml:space="preserve"> </w:t>
            </w:r>
            <w:r w:rsidR="00C87FE9">
              <w:rPr>
                <w:rFonts w:ascii="Verdana" w:hAnsi="Verdana"/>
                <w:b/>
                <w:bCs/>
                <w:color w:val="000000"/>
                <w:sz w:val="19"/>
                <w:szCs w:val="19"/>
                <w:shd w:val="clear" w:color="auto" w:fill="FFFFFF"/>
              </w:rPr>
              <w:t xml:space="preserve"> </w:t>
            </w:r>
          </w:p>
          <w:p w:rsidR="00C87FE9" w:rsidRDefault="00C87FE9" w:rsidP="00C87FE9">
            <w:pPr>
              <w:spacing w:after="120"/>
              <w:rPr>
                <w:color w:val="5A5A5A"/>
                <w:sz w:val="24"/>
                <w:szCs w:val="24"/>
                <w:shd w:val="clear" w:color="auto" w:fill="FAFAFA"/>
              </w:rPr>
            </w:pPr>
            <w:r w:rsidRPr="00782052">
              <w:rPr>
                <w:color w:val="5A5A5A"/>
                <w:sz w:val="24"/>
                <w:szCs w:val="24"/>
                <w:shd w:val="clear" w:color="auto" w:fill="FAFAFA"/>
              </w:rPr>
              <w:t>What all lecturers need to know and be able to do in order to teach the course proficiently,</w:t>
            </w:r>
            <w:r w:rsidRPr="00782052">
              <w:rPr>
                <w:sz w:val="24"/>
                <w:szCs w:val="24"/>
              </w:rPr>
              <w:t xml:space="preserve"> providing learners with knowledge-rich learning opportunities</w:t>
            </w:r>
            <w:r w:rsidRPr="00782052">
              <w:rPr>
                <w:color w:val="5A5A5A"/>
                <w:sz w:val="24"/>
                <w:szCs w:val="24"/>
                <w:shd w:val="clear" w:color="auto" w:fill="FAFAFA"/>
              </w:rPr>
              <w:t>?)</w:t>
            </w:r>
          </w:p>
          <w:p w:rsidR="003B50C3" w:rsidRDefault="003B50C3" w:rsidP="003B50C3">
            <w:pPr>
              <w:spacing w:after="120"/>
              <w:rPr>
                <w:color w:val="2E74B5" w:themeColor="accent1" w:themeShade="BF"/>
                <w:sz w:val="24"/>
                <w:szCs w:val="24"/>
              </w:rPr>
            </w:pPr>
            <w:r>
              <w:rPr>
                <w:color w:val="2E74B5" w:themeColor="accent1" w:themeShade="BF"/>
                <w:sz w:val="24"/>
                <w:szCs w:val="24"/>
              </w:rPr>
              <w:t>Students, as lecturers, should be able to:</w:t>
            </w:r>
          </w:p>
          <w:p w:rsidR="003B50C3" w:rsidRPr="003B50C3" w:rsidRDefault="003B50C3" w:rsidP="003B50C3">
            <w:pPr>
              <w:pStyle w:val="ListParagraph"/>
              <w:numPr>
                <w:ilvl w:val="0"/>
                <w:numId w:val="23"/>
              </w:numPr>
              <w:spacing w:after="120"/>
              <w:ind w:left="449" w:hanging="284"/>
              <w:rPr>
                <w:sz w:val="24"/>
                <w:szCs w:val="24"/>
              </w:rPr>
            </w:pPr>
            <w:r w:rsidRPr="003B50C3">
              <w:rPr>
                <w:color w:val="2E74B5" w:themeColor="accent1" w:themeShade="BF"/>
                <w:sz w:val="24"/>
                <w:szCs w:val="24"/>
                <w:shd w:val="clear" w:color="auto" w:fill="FAFAFA"/>
              </w:rPr>
              <w:t xml:space="preserve">critically </w:t>
            </w:r>
            <w:r w:rsidRPr="003B50C3">
              <w:rPr>
                <w:color w:val="2E74B5" w:themeColor="accent1" w:themeShade="BF"/>
                <w:sz w:val="24"/>
                <w:szCs w:val="24"/>
              </w:rPr>
              <w:t xml:space="preserve">interpret the national curriculum </w:t>
            </w:r>
            <w:r>
              <w:rPr>
                <w:color w:val="2E74B5" w:themeColor="accent1" w:themeShade="BF"/>
                <w:sz w:val="24"/>
                <w:szCs w:val="24"/>
              </w:rPr>
              <w:t xml:space="preserve">and other relevant </w:t>
            </w:r>
            <w:r w:rsidRPr="003B50C3">
              <w:rPr>
                <w:color w:val="2E74B5" w:themeColor="accent1" w:themeShade="BF"/>
                <w:sz w:val="24"/>
                <w:szCs w:val="24"/>
                <w:shd w:val="clear" w:color="auto" w:fill="FAFAFA"/>
              </w:rPr>
              <w:t>curriculum policies</w:t>
            </w:r>
            <w:r>
              <w:rPr>
                <w:color w:val="2E74B5" w:themeColor="accent1" w:themeShade="BF"/>
                <w:sz w:val="24"/>
                <w:szCs w:val="24"/>
              </w:rPr>
              <w:t xml:space="preserve">, in order </w:t>
            </w:r>
            <w:r w:rsidRPr="003B50C3">
              <w:rPr>
                <w:color w:val="2E74B5" w:themeColor="accent1" w:themeShade="BF"/>
                <w:sz w:val="24"/>
                <w:szCs w:val="24"/>
              </w:rPr>
              <w:t>to plan systematic sequ</w:t>
            </w:r>
            <w:r>
              <w:rPr>
                <w:color w:val="2E74B5" w:themeColor="accent1" w:themeShade="BF"/>
                <w:sz w:val="24"/>
                <w:szCs w:val="24"/>
              </w:rPr>
              <w:t>ences of lessons;</w:t>
            </w:r>
          </w:p>
          <w:p w:rsidR="003B50C3" w:rsidRPr="003B50C3" w:rsidRDefault="003B50C3" w:rsidP="003B50C3">
            <w:pPr>
              <w:pStyle w:val="ListParagraph"/>
              <w:numPr>
                <w:ilvl w:val="0"/>
                <w:numId w:val="23"/>
              </w:numPr>
              <w:spacing w:after="120"/>
              <w:ind w:left="449" w:hanging="284"/>
              <w:rPr>
                <w:sz w:val="24"/>
                <w:szCs w:val="24"/>
              </w:rPr>
            </w:pPr>
            <w:r>
              <w:rPr>
                <w:color w:val="2E74B5" w:themeColor="accent1" w:themeShade="BF"/>
                <w:sz w:val="24"/>
                <w:szCs w:val="24"/>
                <w:shd w:val="clear" w:color="auto" w:fill="FAFAFA"/>
              </w:rPr>
              <w:t>develop</w:t>
            </w:r>
            <w:r w:rsidRPr="003B50C3">
              <w:rPr>
                <w:color w:val="2E74B5" w:themeColor="accent1" w:themeShade="BF"/>
                <w:sz w:val="24"/>
                <w:szCs w:val="24"/>
                <w:shd w:val="clear" w:color="auto" w:fill="FAFAFA"/>
              </w:rPr>
              <w:t xml:space="preserve"> curricula for their subject from the policies (relating theory, reflection and practice), and to be able to turn an official curriculum into planned lessons that b</w:t>
            </w:r>
            <w:r>
              <w:rPr>
                <w:color w:val="2E74B5" w:themeColor="accent1" w:themeShade="BF"/>
                <w:sz w:val="24"/>
                <w:szCs w:val="24"/>
                <w:shd w:val="clear" w:color="auto" w:fill="FAFAFA"/>
              </w:rPr>
              <w:t>uild learning in a coherent way;</w:t>
            </w:r>
          </w:p>
          <w:p w:rsidR="003B50C3" w:rsidRPr="003B50C3" w:rsidRDefault="003B50C3" w:rsidP="003B50C3">
            <w:pPr>
              <w:pStyle w:val="ListParagraph"/>
              <w:numPr>
                <w:ilvl w:val="0"/>
                <w:numId w:val="23"/>
              </w:numPr>
              <w:spacing w:after="120"/>
              <w:ind w:left="449" w:hanging="284"/>
              <w:rPr>
                <w:sz w:val="24"/>
                <w:szCs w:val="24"/>
              </w:rPr>
            </w:pPr>
            <w:r w:rsidRPr="003B50C3">
              <w:rPr>
                <w:color w:val="2E74B5" w:themeColor="accent1" w:themeShade="BF"/>
                <w:sz w:val="24"/>
                <w:szCs w:val="24"/>
              </w:rPr>
              <w:t>use their knowledge of their subject and the curriculum to plan purposef</w:t>
            </w:r>
            <w:r>
              <w:rPr>
                <w:color w:val="2E74B5" w:themeColor="accent1" w:themeShade="BF"/>
                <w:sz w:val="24"/>
                <w:szCs w:val="24"/>
              </w:rPr>
              <w:t>ul and coherent lessons; and</w:t>
            </w:r>
          </w:p>
          <w:p w:rsidR="00D919BF" w:rsidRPr="003B50C3" w:rsidRDefault="003B50C3" w:rsidP="003B50C3">
            <w:pPr>
              <w:pStyle w:val="ListParagraph"/>
              <w:numPr>
                <w:ilvl w:val="0"/>
                <w:numId w:val="23"/>
              </w:numPr>
              <w:spacing w:after="240"/>
              <w:ind w:left="448" w:hanging="284"/>
              <w:contextualSpacing w:val="0"/>
              <w:rPr>
                <w:sz w:val="24"/>
                <w:szCs w:val="24"/>
              </w:rPr>
            </w:pPr>
            <w:proofErr w:type="gramStart"/>
            <w:r w:rsidRPr="003B50C3">
              <w:rPr>
                <w:color w:val="2E74B5" w:themeColor="accent1" w:themeShade="BF"/>
                <w:sz w:val="24"/>
                <w:szCs w:val="24"/>
              </w:rPr>
              <w:t>connect</w:t>
            </w:r>
            <w:proofErr w:type="gramEnd"/>
            <w:r w:rsidRPr="003B50C3">
              <w:rPr>
                <w:color w:val="2E74B5" w:themeColor="accent1" w:themeShade="BF"/>
                <w:sz w:val="24"/>
                <w:szCs w:val="24"/>
              </w:rPr>
              <w:t xml:space="preserve"> the concepts they teach to what learners already know, and build a foundation for wh</w:t>
            </w:r>
            <w:r>
              <w:rPr>
                <w:color w:val="2E74B5" w:themeColor="accent1" w:themeShade="BF"/>
                <w:sz w:val="24"/>
                <w:szCs w:val="24"/>
              </w:rPr>
              <w:t>at they will learn subsequently.</w:t>
            </w:r>
          </w:p>
        </w:tc>
      </w:tr>
      <w:tr w:rsidR="00153DF8" w:rsidRPr="00930A35" w:rsidTr="00930A35">
        <w:tc>
          <w:tcPr>
            <w:tcW w:w="9743" w:type="dxa"/>
          </w:tcPr>
          <w:p w:rsidR="00153DF8" w:rsidRPr="00BA3002" w:rsidRDefault="00153DF8" w:rsidP="00153DF8">
            <w:pPr>
              <w:spacing w:after="120"/>
              <w:rPr>
                <w:rFonts w:cs="Times New Roman"/>
                <w:color w:val="000000" w:themeColor="text1"/>
                <w:sz w:val="24"/>
                <w:szCs w:val="24"/>
                <w:lang w:val="en-US"/>
              </w:rPr>
            </w:pPr>
            <w:r>
              <w:rPr>
                <w:rFonts w:cs="Times New Roman"/>
                <w:b/>
                <w:color w:val="000000" w:themeColor="text1"/>
                <w:sz w:val="24"/>
                <w:szCs w:val="24"/>
                <w:lang w:val="en-US"/>
              </w:rPr>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rsidR="00153DF8" w:rsidRDefault="00153DF8" w:rsidP="00153DF8">
            <w:pPr>
              <w:pStyle w:val="ListParagraph"/>
              <w:numPr>
                <w:ilvl w:val="0"/>
                <w:numId w:val="22"/>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rsidR="00153DF8" w:rsidRDefault="00153DF8" w:rsidP="00153DF8">
            <w:pPr>
              <w:pStyle w:val="ListParagraph"/>
              <w:numPr>
                <w:ilvl w:val="1"/>
                <w:numId w:val="22"/>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lastRenderedPageBreak/>
              <w:t>Embed hypertext links to resources (readings, official documents, videos) in passages of text.</w:t>
            </w:r>
          </w:p>
          <w:p w:rsidR="00153DF8" w:rsidRDefault="00153DF8" w:rsidP="00153DF8">
            <w:pPr>
              <w:pStyle w:val="ListParagraph"/>
              <w:numPr>
                <w:ilvl w:val="1"/>
                <w:numId w:val="22"/>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Include self-assessment or reflection tools in the course in which students’ responses to a small number of limited-choice questions activate the 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rsidR="00153DF8" w:rsidRDefault="00153DF8" w:rsidP="00153DF8">
            <w:pPr>
              <w:pStyle w:val="ListParagraph"/>
              <w:numPr>
                <w:ilvl w:val="0"/>
                <w:numId w:val="2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or simplified comic-like representations of the video using screen-grabs and subtitles or captions.</w:t>
            </w:r>
          </w:p>
          <w:p w:rsidR="00153DF8" w:rsidRDefault="00153DF8" w:rsidP="00153DF8">
            <w:pPr>
              <w:pStyle w:val="ListParagraph"/>
              <w:numPr>
                <w:ilvl w:val="0"/>
                <w:numId w:val="2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rsidR="00153DF8" w:rsidRDefault="00153DF8" w:rsidP="00153DF8">
            <w:pPr>
              <w:pStyle w:val="ListParagraph"/>
              <w:numPr>
                <w:ilvl w:val="0"/>
                <w:numId w:val="22"/>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rsidR="00153DF8" w:rsidRDefault="00153DF8" w:rsidP="00153DF8">
            <w:pPr>
              <w:pStyle w:val="ListParagraph"/>
              <w:numPr>
                <w:ilvl w:val="0"/>
                <w:numId w:val="2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rsidR="00153DF8" w:rsidRDefault="00153DF8" w:rsidP="00153DF8">
            <w:pPr>
              <w:pStyle w:val="ListParagraph"/>
              <w:numPr>
                <w:ilvl w:val="0"/>
                <w:numId w:val="2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rsidR="00153DF8" w:rsidRPr="00153DF8" w:rsidRDefault="00153DF8" w:rsidP="00153DF8">
            <w:pPr>
              <w:pStyle w:val="ListParagraph"/>
              <w:numPr>
                <w:ilvl w:val="0"/>
                <w:numId w:val="22"/>
              </w:numPr>
              <w:spacing w:after="160"/>
              <w:ind w:left="738" w:hanging="361"/>
              <w:contextualSpacing w:val="0"/>
              <w:rPr>
                <w:rFonts w:cs="Times New Roman"/>
                <w:color w:val="2E74B5" w:themeColor="accent1" w:themeShade="BF"/>
                <w:sz w:val="24"/>
                <w:szCs w:val="24"/>
                <w:lang w:val="en-US"/>
              </w:rPr>
            </w:pPr>
            <w:r w:rsidRPr="00153DF8">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tc>
      </w:tr>
    </w:tbl>
    <w:p w:rsidR="004269C3" w:rsidRPr="00930A35" w:rsidRDefault="004269C3" w:rsidP="004269C3">
      <w:pPr>
        <w:spacing w:after="0"/>
        <w:rPr>
          <w:b/>
          <w:sz w:val="24"/>
          <w:szCs w:val="24"/>
        </w:rPr>
      </w:pPr>
    </w:p>
    <w:p w:rsidR="00575FAC" w:rsidRDefault="00575FAC" w:rsidP="00644A7C">
      <w:pPr>
        <w:rPr>
          <w:b/>
          <w:sz w:val="24"/>
          <w:szCs w:val="24"/>
        </w:rPr>
      </w:pPr>
    </w:p>
    <w:p w:rsidR="00644A7C" w:rsidRPr="00930A35" w:rsidRDefault="001901B3" w:rsidP="00575FAC">
      <w:pPr>
        <w:ind w:left="280" w:hanging="14"/>
        <w:rPr>
          <w:b/>
          <w:sz w:val="24"/>
          <w:szCs w:val="24"/>
        </w:rPr>
      </w:pPr>
      <w:r>
        <w:rPr>
          <w:b/>
          <w:sz w:val="24"/>
          <w:szCs w:val="24"/>
        </w:rPr>
        <w:t xml:space="preserve">DRAFT </w:t>
      </w:r>
      <w:r w:rsidR="00644A7C" w:rsidRPr="00930A35">
        <w:rPr>
          <w:b/>
          <w:sz w:val="24"/>
          <w:szCs w:val="24"/>
        </w:rPr>
        <w:t xml:space="preserve">MATERIALS DEVELOPMENT </w:t>
      </w:r>
      <w:r>
        <w:rPr>
          <w:b/>
          <w:sz w:val="24"/>
          <w:szCs w:val="24"/>
        </w:rPr>
        <w:t>GUIUDELINE</w:t>
      </w:r>
      <w:bookmarkStart w:id="0" w:name="_GoBack"/>
      <w:bookmarkEnd w:id="0"/>
      <w:r w:rsidR="00644A7C" w:rsidRPr="00930A35">
        <w:rPr>
          <w:b/>
          <w:sz w:val="24"/>
          <w:szCs w:val="24"/>
        </w:rPr>
        <w:t>S:</w:t>
      </w:r>
    </w:p>
    <w:tbl>
      <w:tblPr>
        <w:tblStyle w:val="TableGrid"/>
        <w:tblW w:w="9757" w:type="dxa"/>
        <w:tblInd w:w="275" w:type="dxa"/>
        <w:tblLook w:val="04A0" w:firstRow="1" w:lastRow="0" w:firstColumn="1" w:lastColumn="0" w:noHBand="0" w:noVBand="1"/>
      </w:tblPr>
      <w:tblGrid>
        <w:gridCol w:w="9757"/>
      </w:tblGrid>
      <w:tr w:rsidR="000C6844" w:rsidRPr="00930A35" w:rsidTr="00575FAC">
        <w:tc>
          <w:tcPr>
            <w:tcW w:w="9757" w:type="dxa"/>
            <w:shd w:val="clear" w:color="auto" w:fill="F2F2F2" w:themeFill="background1" w:themeFillShade="F2"/>
          </w:tcPr>
          <w:p w:rsidR="000C6844" w:rsidRPr="00930A35" w:rsidRDefault="008E0F4D" w:rsidP="000C6844">
            <w:pPr>
              <w:pStyle w:val="ListParagraph"/>
              <w:numPr>
                <w:ilvl w:val="0"/>
                <w:numId w:val="5"/>
              </w:numPr>
              <w:spacing w:before="120" w:after="120" w:line="252" w:lineRule="auto"/>
              <w:ind w:left="425" w:hanging="425"/>
              <w:contextualSpacing w:val="0"/>
              <w:rPr>
                <w:sz w:val="24"/>
                <w:szCs w:val="24"/>
                <w:lang w:val="en-US"/>
              </w:rPr>
            </w:pPr>
            <w:r>
              <w:rPr>
                <w:b/>
                <w:sz w:val="24"/>
                <w:szCs w:val="24"/>
              </w:rPr>
              <w:t>Course</w:t>
            </w:r>
            <w:r w:rsidR="000C6844" w:rsidRPr="00930A35">
              <w:rPr>
                <w:b/>
                <w:sz w:val="24"/>
                <w:szCs w:val="24"/>
              </w:rPr>
              <w:t xml:space="preserve"> Name</w:t>
            </w:r>
            <w:r w:rsidR="000C6844" w:rsidRPr="00930A35">
              <w:rPr>
                <w:sz w:val="24"/>
                <w:szCs w:val="24"/>
              </w:rPr>
              <w:t xml:space="preserve">: </w:t>
            </w:r>
            <w:r w:rsidR="000C6844" w:rsidRPr="00930A35">
              <w:rPr>
                <w:b/>
                <w:bCs/>
                <w:caps/>
                <w:color w:val="2E74B5" w:themeColor="accent1" w:themeShade="BF"/>
                <w:sz w:val="24"/>
                <w:szCs w:val="24"/>
                <w:lang w:val="en-US"/>
              </w:rPr>
              <w:t>From interpreting curriculum policy to lesson planning</w:t>
            </w:r>
          </w:p>
        </w:tc>
      </w:tr>
      <w:tr w:rsidR="00644A7C" w:rsidRPr="00930A35" w:rsidTr="00575FAC">
        <w:tc>
          <w:tcPr>
            <w:tcW w:w="9757" w:type="dxa"/>
          </w:tcPr>
          <w:p w:rsidR="00644A7C" w:rsidRPr="00930A35" w:rsidRDefault="00644A7C" w:rsidP="005817D3">
            <w:pPr>
              <w:pStyle w:val="Heading2"/>
              <w:spacing w:before="0" w:after="120"/>
              <w:outlineLvl w:val="1"/>
              <w:rPr>
                <w:rFonts w:asciiTheme="minorHAnsi" w:hAnsiTheme="minorHAnsi"/>
                <w:color w:val="auto"/>
                <w:sz w:val="24"/>
                <w:szCs w:val="24"/>
              </w:rPr>
            </w:pPr>
            <w:r w:rsidRPr="00930A35">
              <w:rPr>
                <w:rFonts w:asciiTheme="minorHAnsi" w:hAnsiTheme="minorHAnsi"/>
                <w:b/>
                <w:color w:val="auto"/>
                <w:sz w:val="24"/>
                <w:szCs w:val="24"/>
              </w:rPr>
              <w:t>Learning activities</w:t>
            </w:r>
            <w:r w:rsidRPr="00930A35">
              <w:rPr>
                <w:rFonts w:asciiTheme="minorHAnsi" w:hAnsiTheme="minorHAnsi"/>
                <w:color w:val="auto"/>
                <w:sz w:val="24"/>
                <w:szCs w:val="24"/>
              </w:rPr>
              <w:t xml:space="preserve">: </w:t>
            </w:r>
          </w:p>
          <w:p w:rsidR="009F0CE6" w:rsidRPr="00930A35" w:rsidRDefault="00306F52" w:rsidP="00306F52">
            <w:pPr>
              <w:spacing w:after="120"/>
              <w:rPr>
                <w:color w:val="2E74B5" w:themeColor="accent1" w:themeShade="BF"/>
                <w:sz w:val="24"/>
                <w:szCs w:val="24"/>
              </w:rPr>
            </w:pPr>
            <w:r w:rsidRPr="00930A35">
              <w:rPr>
                <w:color w:val="2E74B5" w:themeColor="accent1" w:themeShade="BF"/>
                <w:sz w:val="24"/>
                <w:szCs w:val="24"/>
              </w:rPr>
              <w:t xml:space="preserve">There is less need in this </w:t>
            </w:r>
            <w:r w:rsidR="008E0F4D">
              <w:rPr>
                <w:color w:val="2E74B5" w:themeColor="accent1" w:themeShade="BF"/>
                <w:sz w:val="24"/>
                <w:szCs w:val="24"/>
              </w:rPr>
              <w:t>course</w:t>
            </w:r>
            <w:r w:rsidRPr="00930A35">
              <w:rPr>
                <w:color w:val="2E74B5" w:themeColor="accent1" w:themeShade="BF"/>
                <w:sz w:val="24"/>
                <w:szCs w:val="24"/>
              </w:rPr>
              <w:t xml:space="preserve"> for engaging learning activities (in the sense of micro-activities). The activity of developing one’s own lesson plans is itself a compelling challenge.</w:t>
            </w:r>
          </w:p>
          <w:p w:rsidR="00306F52" w:rsidRPr="00930A35" w:rsidRDefault="00306F52" w:rsidP="00306F52">
            <w:pPr>
              <w:spacing w:after="120"/>
              <w:rPr>
                <w:sz w:val="24"/>
                <w:szCs w:val="24"/>
              </w:rPr>
            </w:pPr>
            <w:r w:rsidRPr="00930A35">
              <w:rPr>
                <w:color w:val="2E74B5" w:themeColor="accent1" w:themeShade="BF"/>
                <w:sz w:val="24"/>
                <w:szCs w:val="24"/>
              </w:rPr>
              <w:t xml:space="preserve">However, in the larger sense, the learning tasks need to be carefully </w:t>
            </w:r>
            <w:proofErr w:type="spellStart"/>
            <w:r w:rsidRPr="00930A35">
              <w:rPr>
                <w:color w:val="2E74B5" w:themeColor="accent1" w:themeShade="BF"/>
                <w:sz w:val="24"/>
                <w:szCs w:val="24"/>
              </w:rPr>
              <w:t>scaffolded</w:t>
            </w:r>
            <w:proofErr w:type="spellEnd"/>
            <w:r w:rsidRPr="00930A35">
              <w:rPr>
                <w:color w:val="2E74B5" w:themeColor="accent1" w:themeShade="BF"/>
                <w:sz w:val="24"/>
                <w:szCs w:val="24"/>
              </w:rPr>
              <w:t xml:space="preserve">, in the instructions and guidance, to provide the necessary security and </w:t>
            </w:r>
            <w:r w:rsidR="00934F8B" w:rsidRPr="00930A35">
              <w:rPr>
                <w:color w:val="2E74B5" w:themeColor="accent1" w:themeShade="BF"/>
                <w:sz w:val="24"/>
                <w:szCs w:val="24"/>
              </w:rPr>
              <w:t xml:space="preserve">sureness which </w:t>
            </w:r>
            <w:r w:rsidR="00DB0823">
              <w:rPr>
                <w:color w:val="2E74B5" w:themeColor="accent1" w:themeShade="BF"/>
                <w:sz w:val="24"/>
                <w:szCs w:val="24"/>
              </w:rPr>
              <w:t>t</w:t>
            </w:r>
            <w:r w:rsidR="00934F8B" w:rsidRPr="00930A35">
              <w:rPr>
                <w:color w:val="2E74B5" w:themeColor="accent1" w:themeShade="BF"/>
                <w:sz w:val="24"/>
                <w:szCs w:val="24"/>
              </w:rPr>
              <w:t>he student will need with regard to the key requirements.</w:t>
            </w:r>
          </w:p>
        </w:tc>
      </w:tr>
      <w:tr w:rsidR="00644A7C" w:rsidRPr="00930A35" w:rsidTr="00575FAC">
        <w:tc>
          <w:tcPr>
            <w:tcW w:w="9757" w:type="dxa"/>
          </w:tcPr>
          <w:p w:rsidR="00644A7C" w:rsidRPr="00930A35" w:rsidRDefault="00644A7C" w:rsidP="005817D3">
            <w:pPr>
              <w:spacing w:after="120"/>
              <w:rPr>
                <w:sz w:val="24"/>
                <w:szCs w:val="24"/>
              </w:rPr>
            </w:pPr>
            <w:r w:rsidRPr="00930A35">
              <w:rPr>
                <w:b/>
                <w:sz w:val="24"/>
                <w:szCs w:val="24"/>
              </w:rPr>
              <w:t>Readings / texts</w:t>
            </w:r>
            <w:r w:rsidRPr="00930A35">
              <w:rPr>
                <w:sz w:val="24"/>
                <w:szCs w:val="24"/>
              </w:rPr>
              <w:t>: (State whether already ava</w:t>
            </w:r>
            <w:r w:rsidR="009F0CE6" w:rsidRPr="00930A35">
              <w:rPr>
                <w:sz w:val="24"/>
                <w:szCs w:val="24"/>
              </w:rPr>
              <w:t>ilable as OER, or public domain, and source / possible sources; or whether they may need to be written)</w:t>
            </w:r>
          </w:p>
          <w:p w:rsidR="009F0CE6" w:rsidRPr="00930A35" w:rsidRDefault="00F77469" w:rsidP="00644A7C">
            <w:pPr>
              <w:rPr>
                <w:color w:val="2E74B5" w:themeColor="accent1" w:themeShade="BF"/>
                <w:sz w:val="24"/>
                <w:szCs w:val="24"/>
              </w:rPr>
            </w:pPr>
            <w:r w:rsidRPr="00930A35">
              <w:rPr>
                <w:color w:val="2E74B5" w:themeColor="accent1" w:themeShade="BF"/>
                <w:sz w:val="24"/>
                <w:szCs w:val="24"/>
              </w:rPr>
              <w:lastRenderedPageBreak/>
              <w:t>Selected passages from “classic” texts on curriculum.</w:t>
            </w:r>
          </w:p>
          <w:p w:rsidR="00F77469" w:rsidRPr="00930A35" w:rsidRDefault="00F77469" w:rsidP="00644A7C">
            <w:pPr>
              <w:rPr>
                <w:color w:val="2E74B5" w:themeColor="accent1" w:themeShade="BF"/>
                <w:sz w:val="24"/>
                <w:szCs w:val="24"/>
              </w:rPr>
            </w:pPr>
            <w:r w:rsidRPr="00930A35">
              <w:rPr>
                <w:color w:val="2E74B5" w:themeColor="accent1" w:themeShade="BF"/>
                <w:sz w:val="24"/>
                <w:szCs w:val="24"/>
              </w:rPr>
              <w:t>Examples of curriculum policy statements.</w:t>
            </w:r>
          </w:p>
          <w:p w:rsidR="009F0CE6" w:rsidRDefault="00F77469" w:rsidP="00F77469">
            <w:pPr>
              <w:spacing w:after="120"/>
              <w:rPr>
                <w:color w:val="2E74B5" w:themeColor="accent1" w:themeShade="BF"/>
                <w:sz w:val="24"/>
                <w:szCs w:val="24"/>
              </w:rPr>
            </w:pPr>
            <w:r w:rsidRPr="00930A35">
              <w:rPr>
                <w:color w:val="2E74B5" w:themeColor="accent1" w:themeShade="BF"/>
                <w:sz w:val="24"/>
                <w:szCs w:val="24"/>
              </w:rPr>
              <w:t>Links to the full array of official curricula.</w:t>
            </w:r>
          </w:p>
          <w:p w:rsidR="00D00D1C" w:rsidRPr="00D00D1C" w:rsidRDefault="00D00D1C" w:rsidP="00D00D1C">
            <w:pPr>
              <w:rPr>
                <w:color w:val="2E74B5" w:themeColor="accent1" w:themeShade="BF"/>
                <w:sz w:val="24"/>
                <w:szCs w:val="24"/>
              </w:rPr>
            </w:pPr>
            <w:r w:rsidRPr="00D00D1C">
              <w:rPr>
                <w:color w:val="2E74B5" w:themeColor="accent1" w:themeShade="BF"/>
                <w:sz w:val="24"/>
                <w:szCs w:val="24"/>
              </w:rPr>
              <w:t>Go to the DHET website (www.dhet.gov.za) and find the following policy documents relevant to TVET in South Africa:</w:t>
            </w:r>
          </w:p>
          <w:p w:rsidR="00000000" w:rsidRPr="00D00D1C" w:rsidRDefault="00E22351" w:rsidP="00D00D1C">
            <w:pPr>
              <w:numPr>
                <w:ilvl w:val="0"/>
                <w:numId w:val="27"/>
              </w:numPr>
              <w:rPr>
                <w:color w:val="2E74B5" w:themeColor="accent1" w:themeShade="BF"/>
                <w:sz w:val="24"/>
                <w:szCs w:val="24"/>
              </w:rPr>
            </w:pPr>
            <w:r w:rsidRPr="00D00D1C">
              <w:rPr>
                <w:color w:val="2E74B5" w:themeColor="accent1" w:themeShade="BF"/>
                <w:sz w:val="24"/>
                <w:szCs w:val="24"/>
                <w:lang w:val="en-US"/>
              </w:rPr>
              <w:t>NC(V) Policy</w:t>
            </w:r>
          </w:p>
          <w:p w:rsidR="00000000" w:rsidRPr="00D00D1C" w:rsidRDefault="00E22351" w:rsidP="00D00D1C">
            <w:pPr>
              <w:numPr>
                <w:ilvl w:val="0"/>
                <w:numId w:val="27"/>
              </w:numPr>
              <w:rPr>
                <w:color w:val="2E74B5" w:themeColor="accent1" w:themeShade="BF"/>
                <w:sz w:val="24"/>
                <w:szCs w:val="24"/>
              </w:rPr>
            </w:pPr>
            <w:r w:rsidRPr="00D00D1C">
              <w:rPr>
                <w:color w:val="2E74B5" w:themeColor="accent1" w:themeShade="BF"/>
                <w:sz w:val="24"/>
                <w:szCs w:val="24"/>
                <w:lang w:val="en-US"/>
              </w:rPr>
              <w:t xml:space="preserve">NC(V) Subject Guidelines </w:t>
            </w:r>
          </w:p>
          <w:p w:rsidR="00000000" w:rsidRPr="00D00D1C" w:rsidRDefault="00E22351" w:rsidP="00D00D1C">
            <w:pPr>
              <w:numPr>
                <w:ilvl w:val="0"/>
                <w:numId w:val="27"/>
              </w:numPr>
              <w:rPr>
                <w:color w:val="2E74B5" w:themeColor="accent1" w:themeShade="BF"/>
                <w:sz w:val="24"/>
                <w:szCs w:val="24"/>
              </w:rPr>
            </w:pPr>
            <w:r w:rsidRPr="00D00D1C">
              <w:rPr>
                <w:color w:val="2E74B5" w:themeColor="accent1" w:themeShade="BF"/>
                <w:sz w:val="24"/>
                <w:szCs w:val="24"/>
                <w:lang w:val="en-US"/>
              </w:rPr>
              <w:t xml:space="preserve">NC(V) Assessment Guidelines </w:t>
            </w:r>
          </w:p>
          <w:p w:rsidR="00000000" w:rsidRPr="00D00D1C" w:rsidRDefault="00E22351" w:rsidP="00D00D1C">
            <w:pPr>
              <w:numPr>
                <w:ilvl w:val="0"/>
                <w:numId w:val="27"/>
              </w:numPr>
              <w:rPr>
                <w:color w:val="2E74B5" w:themeColor="accent1" w:themeShade="BF"/>
                <w:sz w:val="24"/>
                <w:szCs w:val="24"/>
              </w:rPr>
            </w:pPr>
            <w:r w:rsidRPr="00D00D1C">
              <w:rPr>
                <w:color w:val="2E74B5" w:themeColor="accent1" w:themeShade="BF"/>
                <w:sz w:val="24"/>
                <w:szCs w:val="24"/>
                <w:lang w:val="en-US"/>
              </w:rPr>
              <w:t>Internal Continuous Assessment (ICASS) Guidelines for the NC(V) Qualification in TVET Co</w:t>
            </w:r>
            <w:r w:rsidRPr="00D00D1C">
              <w:rPr>
                <w:color w:val="2E74B5" w:themeColor="accent1" w:themeShade="BF"/>
                <w:sz w:val="24"/>
                <w:szCs w:val="24"/>
                <w:lang w:val="en-US"/>
              </w:rPr>
              <w:t xml:space="preserve">llege </w:t>
            </w:r>
          </w:p>
          <w:p w:rsidR="00000000" w:rsidRPr="00D00D1C" w:rsidRDefault="00E22351" w:rsidP="00D00D1C">
            <w:pPr>
              <w:numPr>
                <w:ilvl w:val="0"/>
                <w:numId w:val="27"/>
              </w:numPr>
              <w:rPr>
                <w:color w:val="2E74B5" w:themeColor="accent1" w:themeShade="BF"/>
                <w:sz w:val="24"/>
                <w:szCs w:val="24"/>
              </w:rPr>
            </w:pPr>
            <w:r w:rsidRPr="00D00D1C">
              <w:rPr>
                <w:color w:val="2E74B5" w:themeColor="accent1" w:themeShade="BF"/>
                <w:sz w:val="24"/>
                <w:szCs w:val="24"/>
                <w:lang w:val="en-US"/>
              </w:rPr>
              <w:t>Integrated Summative Assessment Task (ISAT).</w:t>
            </w:r>
          </w:p>
          <w:p w:rsidR="00000000" w:rsidRPr="00D00D1C" w:rsidRDefault="00E22351" w:rsidP="00D00D1C">
            <w:pPr>
              <w:numPr>
                <w:ilvl w:val="0"/>
                <w:numId w:val="27"/>
              </w:numPr>
              <w:rPr>
                <w:color w:val="2E74B5" w:themeColor="accent1" w:themeShade="BF"/>
                <w:sz w:val="24"/>
                <w:szCs w:val="24"/>
              </w:rPr>
            </w:pPr>
            <w:r w:rsidRPr="00D00D1C">
              <w:rPr>
                <w:color w:val="2E74B5" w:themeColor="accent1" w:themeShade="BF"/>
                <w:sz w:val="24"/>
                <w:szCs w:val="24"/>
                <w:lang w:val="en-US"/>
              </w:rPr>
              <w:t>Report 191 part two National Education Policy Formal Technical C</w:t>
            </w:r>
            <w:r w:rsidRPr="00D00D1C">
              <w:rPr>
                <w:color w:val="2E74B5" w:themeColor="accent1" w:themeShade="BF"/>
                <w:sz w:val="24"/>
                <w:szCs w:val="24"/>
                <w:lang w:val="en-US"/>
              </w:rPr>
              <w:t xml:space="preserve">ollege Instructional </w:t>
            </w:r>
            <w:proofErr w:type="spellStart"/>
            <w:r w:rsidRPr="00D00D1C">
              <w:rPr>
                <w:color w:val="2E74B5" w:themeColor="accent1" w:themeShade="BF"/>
                <w:sz w:val="24"/>
                <w:szCs w:val="24"/>
                <w:lang w:val="en-US"/>
              </w:rPr>
              <w:t>Programmes</w:t>
            </w:r>
            <w:proofErr w:type="spellEnd"/>
            <w:r w:rsidRPr="00D00D1C">
              <w:rPr>
                <w:color w:val="2E74B5" w:themeColor="accent1" w:themeShade="BF"/>
                <w:sz w:val="24"/>
                <w:szCs w:val="24"/>
                <w:lang w:val="en-US"/>
              </w:rPr>
              <w:t xml:space="preserve"> N4-6</w:t>
            </w:r>
          </w:p>
          <w:p w:rsidR="00000000" w:rsidRPr="00730FB5" w:rsidRDefault="00E22351" w:rsidP="00730FB5">
            <w:pPr>
              <w:numPr>
                <w:ilvl w:val="0"/>
                <w:numId w:val="27"/>
              </w:numPr>
              <w:spacing w:after="120"/>
              <w:ind w:left="714" w:hanging="357"/>
              <w:rPr>
                <w:color w:val="2E74B5" w:themeColor="accent1" w:themeShade="BF"/>
                <w:sz w:val="24"/>
                <w:szCs w:val="24"/>
              </w:rPr>
            </w:pPr>
            <w:r w:rsidRPr="00D00D1C">
              <w:rPr>
                <w:color w:val="2E74B5" w:themeColor="accent1" w:themeShade="BF"/>
                <w:sz w:val="24"/>
                <w:szCs w:val="24"/>
                <w:lang w:val="en-US"/>
              </w:rPr>
              <w:t xml:space="preserve">Internal Continuous Assessment (ICASS) Guidelines for report 191 </w:t>
            </w:r>
            <w:proofErr w:type="spellStart"/>
            <w:r w:rsidRPr="00D00D1C">
              <w:rPr>
                <w:color w:val="2E74B5" w:themeColor="accent1" w:themeShade="BF"/>
                <w:sz w:val="24"/>
                <w:szCs w:val="24"/>
                <w:lang w:val="en-US"/>
              </w:rPr>
              <w:t>programmes</w:t>
            </w:r>
            <w:proofErr w:type="spellEnd"/>
            <w:r w:rsidR="00730FB5">
              <w:rPr>
                <w:color w:val="2E74B5" w:themeColor="accent1" w:themeShade="BF"/>
                <w:sz w:val="24"/>
                <w:szCs w:val="24"/>
                <w:lang w:val="en-US"/>
              </w:rPr>
              <w:t>.</w:t>
            </w:r>
          </w:p>
          <w:p w:rsidR="00730FB5" w:rsidRDefault="00730FB5" w:rsidP="00730FB5">
            <w:pPr>
              <w:rPr>
                <w:color w:val="2E74B5" w:themeColor="accent1" w:themeShade="BF"/>
                <w:sz w:val="24"/>
                <w:szCs w:val="24"/>
              </w:rPr>
            </w:pPr>
            <w:r>
              <w:rPr>
                <w:color w:val="2E74B5" w:themeColor="accent1" w:themeShade="BF"/>
                <w:sz w:val="24"/>
                <w:szCs w:val="24"/>
              </w:rPr>
              <w:t>Some useful resources (links – these are published books, but are not published under open licences:</w:t>
            </w:r>
          </w:p>
          <w:p w:rsidR="00730FB5" w:rsidRPr="00730FB5" w:rsidRDefault="00730FB5" w:rsidP="00730FB5">
            <w:pPr>
              <w:rPr>
                <w:color w:val="2E74B5" w:themeColor="accent1" w:themeShade="BF"/>
                <w:sz w:val="24"/>
                <w:szCs w:val="24"/>
              </w:rPr>
            </w:pPr>
            <w:r w:rsidRPr="00730FB5">
              <w:rPr>
                <w:color w:val="2E74B5" w:themeColor="accent1" w:themeShade="BF"/>
                <w:sz w:val="24"/>
                <w:szCs w:val="24"/>
                <w:lang w:val="en-US"/>
              </w:rPr>
              <w:t xml:space="preserve">Connelly, F. M. &amp; Connelly, G. 2010. Curriculum policy. In </w:t>
            </w:r>
            <w:proofErr w:type="spellStart"/>
            <w:r w:rsidRPr="00730FB5">
              <w:rPr>
                <w:color w:val="2E74B5" w:themeColor="accent1" w:themeShade="BF"/>
                <w:sz w:val="24"/>
                <w:szCs w:val="24"/>
                <w:lang w:val="en-US"/>
              </w:rPr>
              <w:t>Kridel</w:t>
            </w:r>
            <w:proofErr w:type="spellEnd"/>
            <w:r w:rsidRPr="00730FB5">
              <w:rPr>
                <w:color w:val="2E74B5" w:themeColor="accent1" w:themeShade="BF"/>
                <w:sz w:val="24"/>
                <w:szCs w:val="24"/>
                <w:lang w:val="en-US"/>
              </w:rPr>
              <w:t xml:space="preserve">, C. (ed.) </w:t>
            </w:r>
            <w:r w:rsidRPr="00730FB5">
              <w:rPr>
                <w:i/>
                <w:iCs/>
                <w:color w:val="2E74B5" w:themeColor="accent1" w:themeShade="BF"/>
                <w:sz w:val="24"/>
                <w:szCs w:val="24"/>
                <w:lang w:val="en-US"/>
              </w:rPr>
              <w:t>Encyclopedia of Curriculum Studies</w:t>
            </w:r>
            <w:r w:rsidRPr="00730FB5">
              <w:rPr>
                <w:color w:val="2E74B5" w:themeColor="accent1" w:themeShade="BF"/>
                <w:sz w:val="24"/>
                <w:szCs w:val="24"/>
                <w:lang w:val="en-US"/>
              </w:rPr>
              <w:t>. Singapore: Sage (pp 224-227).</w:t>
            </w:r>
          </w:p>
          <w:p w:rsidR="00730FB5" w:rsidRPr="00730FB5" w:rsidRDefault="00730FB5" w:rsidP="00730FB5">
            <w:pPr>
              <w:rPr>
                <w:color w:val="2E74B5" w:themeColor="accent1" w:themeShade="BF"/>
                <w:sz w:val="24"/>
                <w:szCs w:val="24"/>
              </w:rPr>
            </w:pPr>
            <w:proofErr w:type="spellStart"/>
            <w:r w:rsidRPr="00730FB5">
              <w:rPr>
                <w:color w:val="2E74B5" w:themeColor="accent1" w:themeShade="BF"/>
                <w:sz w:val="24"/>
                <w:szCs w:val="24"/>
                <w:lang w:val="en-US"/>
              </w:rPr>
              <w:t>Raval</w:t>
            </w:r>
            <w:proofErr w:type="spellEnd"/>
            <w:r w:rsidRPr="00730FB5">
              <w:rPr>
                <w:color w:val="2E74B5" w:themeColor="accent1" w:themeShade="BF"/>
                <w:sz w:val="24"/>
                <w:szCs w:val="24"/>
                <w:lang w:val="en-US"/>
              </w:rPr>
              <w:t xml:space="preserve">, D. K. 2013. </w:t>
            </w:r>
            <w:r w:rsidRPr="00730FB5">
              <w:rPr>
                <w:i/>
                <w:iCs/>
                <w:color w:val="2E74B5" w:themeColor="accent1" w:themeShade="BF"/>
                <w:sz w:val="24"/>
                <w:szCs w:val="24"/>
                <w:lang w:val="en-US"/>
              </w:rPr>
              <w:t>Lesson plan: the blueprint of teaching</w:t>
            </w:r>
            <w:r w:rsidRPr="00730FB5">
              <w:rPr>
                <w:color w:val="2E74B5" w:themeColor="accent1" w:themeShade="BF"/>
                <w:sz w:val="24"/>
                <w:szCs w:val="24"/>
                <w:lang w:val="en-US"/>
              </w:rPr>
              <w:t>. International Journal for Research in Education, 2(2): 155-157.</w:t>
            </w:r>
          </w:p>
          <w:p w:rsidR="00D00D1C" w:rsidRPr="00930A35" w:rsidRDefault="00730FB5" w:rsidP="00CC1890">
            <w:pPr>
              <w:spacing w:after="120"/>
              <w:rPr>
                <w:b/>
                <w:sz w:val="24"/>
                <w:szCs w:val="24"/>
              </w:rPr>
            </w:pPr>
            <w:proofErr w:type="spellStart"/>
            <w:r w:rsidRPr="00730FB5">
              <w:rPr>
                <w:color w:val="2E74B5" w:themeColor="accent1" w:themeShade="BF"/>
                <w:sz w:val="24"/>
                <w:szCs w:val="24"/>
                <w:lang w:val="en-US"/>
              </w:rPr>
              <w:t>Reevy</w:t>
            </w:r>
            <w:proofErr w:type="spellEnd"/>
            <w:r w:rsidRPr="00730FB5">
              <w:rPr>
                <w:color w:val="2E74B5" w:themeColor="accent1" w:themeShade="BF"/>
                <w:sz w:val="24"/>
                <w:szCs w:val="24"/>
                <w:lang w:val="en-US"/>
              </w:rPr>
              <w:t xml:space="preserve">, J. &amp; </w:t>
            </w:r>
            <w:proofErr w:type="spellStart"/>
            <w:r w:rsidRPr="00730FB5">
              <w:rPr>
                <w:color w:val="2E74B5" w:themeColor="accent1" w:themeShade="BF"/>
                <w:sz w:val="24"/>
                <w:szCs w:val="24"/>
                <w:lang w:val="en-US"/>
              </w:rPr>
              <w:t>Chakroun</w:t>
            </w:r>
            <w:proofErr w:type="spellEnd"/>
            <w:r w:rsidRPr="00730FB5">
              <w:rPr>
                <w:color w:val="2E74B5" w:themeColor="accent1" w:themeShade="BF"/>
                <w:sz w:val="24"/>
                <w:szCs w:val="24"/>
                <w:lang w:val="en-US"/>
              </w:rPr>
              <w:t xml:space="preserve">, B. 2015. </w:t>
            </w:r>
            <w:r w:rsidRPr="00730FB5">
              <w:rPr>
                <w:i/>
                <w:iCs/>
                <w:color w:val="2E74B5" w:themeColor="accent1" w:themeShade="BF"/>
                <w:sz w:val="24"/>
                <w:szCs w:val="24"/>
                <w:lang w:val="en-US"/>
              </w:rPr>
              <w:t>Level-setting and recognition of learning outcomes: the use of level descriptors in the twenty-first century.</w:t>
            </w:r>
            <w:r w:rsidRPr="00730FB5">
              <w:rPr>
                <w:color w:val="2E74B5" w:themeColor="accent1" w:themeShade="BF"/>
                <w:sz w:val="24"/>
                <w:szCs w:val="24"/>
                <w:lang w:val="en-US"/>
              </w:rPr>
              <w:t xml:space="preserve"> France: United Nations Educational Scientific Cultural </w:t>
            </w:r>
            <w:proofErr w:type="spellStart"/>
            <w:r w:rsidRPr="00730FB5">
              <w:rPr>
                <w:color w:val="2E74B5" w:themeColor="accent1" w:themeShade="BF"/>
                <w:sz w:val="24"/>
                <w:szCs w:val="24"/>
                <w:lang w:val="en-US"/>
              </w:rPr>
              <w:t>Organisation</w:t>
            </w:r>
            <w:proofErr w:type="spellEnd"/>
            <w:r w:rsidRPr="00730FB5">
              <w:rPr>
                <w:color w:val="2E74B5" w:themeColor="accent1" w:themeShade="BF"/>
                <w:sz w:val="24"/>
                <w:szCs w:val="24"/>
                <w:lang w:val="en-US"/>
              </w:rPr>
              <w:t xml:space="preserve">. </w:t>
            </w:r>
          </w:p>
        </w:tc>
      </w:tr>
      <w:tr w:rsidR="00644A7C" w:rsidRPr="00930A35" w:rsidTr="00575FAC">
        <w:tc>
          <w:tcPr>
            <w:tcW w:w="9757" w:type="dxa"/>
          </w:tcPr>
          <w:p w:rsidR="00644A7C" w:rsidRPr="00930A35" w:rsidRDefault="00610DF9" w:rsidP="005817D3">
            <w:pPr>
              <w:spacing w:after="120"/>
              <w:rPr>
                <w:sz w:val="24"/>
                <w:szCs w:val="24"/>
              </w:rPr>
            </w:pPr>
            <w:r w:rsidRPr="00930A35">
              <w:rPr>
                <w:b/>
                <w:sz w:val="24"/>
                <w:szCs w:val="24"/>
              </w:rPr>
              <w:lastRenderedPageBreak/>
              <w:t>Visual resources</w:t>
            </w:r>
            <w:r w:rsidRPr="00930A35">
              <w:rPr>
                <w:sz w:val="24"/>
                <w:szCs w:val="24"/>
              </w:rPr>
              <w:t>: (Photographs, maps, infographics, cartoons, etc</w:t>
            </w:r>
            <w:r w:rsidR="004269C3" w:rsidRPr="00930A35">
              <w:rPr>
                <w:sz w:val="24"/>
                <w:szCs w:val="24"/>
              </w:rPr>
              <w:t>.</w:t>
            </w:r>
            <w:r w:rsidRPr="00930A35">
              <w:rPr>
                <w:sz w:val="24"/>
                <w:szCs w:val="24"/>
              </w:rPr>
              <w:t xml:space="preserve">) </w:t>
            </w:r>
          </w:p>
          <w:p w:rsidR="00610DF9" w:rsidRPr="00930A35" w:rsidRDefault="008823B2" w:rsidP="005817D3">
            <w:pPr>
              <w:spacing w:after="120"/>
              <w:rPr>
                <w:b/>
                <w:sz w:val="24"/>
                <w:szCs w:val="24"/>
              </w:rPr>
            </w:pPr>
            <w:r w:rsidRPr="00930A35">
              <w:rPr>
                <w:color w:val="2E74B5" w:themeColor="accent1" w:themeShade="BF"/>
                <w:sz w:val="24"/>
                <w:szCs w:val="24"/>
              </w:rPr>
              <w:t xml:space="preserve">Selection of templates representing a diversity of teaching approaches or lesson types, e.g. </w:t>
            </w:r>
            <w:r w:rsidR="00F77469" w:rsidRPr="00930A35">
              <w:rPr>
                <w:color w:val="2E74B5" w:themeColor="accent1" w:themeShade="BF"/>
                <w:sz w:val="24"/>
                <w:szCs w:val="24"/>
              </w:rPr>
              <w:t xml:space="preserve">whole-class teaching, group work-based lessons, or lessons involving one-on-one lecturer/student “scaffolding”, and </w:t>
            </w:r>
            <w:r w:rsidRPr="00930A35">
              <w:rPr>
                <w:color w:val="2E74B5" w:themeColor="accent1" w:themeShade="BF"/>
                <w:sz w:val="24"/>
                <w:szCs w:val="24"/>
              </w:rPr>
              <w:t>small-scale challenging assignments such as problem-solving, research assignments, design and execution challenges, teaching a group of related concepts, teaching a particular skill plus opportunities to practice, etc.</w:t>
            </w:r>
          </w:p>
        </w:tc>
      </w:tr>
      <w:tr w:rsidR="00644A7C" w:rsidRPr="00930A35" w:rsidTr="00575FAC">
        <w:tc>
          <w:tcPr>
            <w:tcW w:w="9757" w:type="dxa"/>
          </w:tcPr>
          <w:p w:rsidR="00644A7C" w:rsidRPr="00930A35" w:rsidRDefault="00610DF9" w:rsidP="005817D3">
            <w:pPr>
              <w:spacing w:after="120"/>
              <w:rPr>
                <w:sz w:val="24"/>
                <w:szCs w:val="24"/>
              </w:rPr>
            </w:pPr>
            <w:r w:rsidRPr="00930A35">
              <w:rPr>
                <w:b/>
                <w:sz w:val="24"/>
                <w:szCs w:val="24"/>
              </w:rPr>
              <w:t>Videos/</w:t>
            </w:r>
            <w:proofErr w:type="spellStart"/>
            <w:r w:rsidRPr="00930A35">
              <w:rPr>
                <w:b/>
                <w:sz w:val="24"/>
                <w:szCs w:val="24"/>
              </w:rPr>
              <w:t>weblinks</w:t>
            </w:r>
            <w:proofErr w:type="spellEnd"/>
            <w:r w:rsidRPr="00930A35">
              <w:rPr>
                <w:sz w:val="24"/>
                <w:szCs w:val="24"/>
              </w:rPr>
              <w:t>:</w:t>
            </w:r>
          </w:p>
          <w:p w:rsidR="004269C3" w:rsidRDefault="00934F8B" w:rsidP="009118B7">
            <w:pPr>
              <w:spacing w:after="120"/>
              <w:rPr>
                <w:color w:val="2E74B5" w:themeColor="accent1" w:themeShade="BF"/>
                <w:sz w:val="24"/>
                <w:szCs w:val="24"/>
              </w:rPr>
            </w:pPr>
            <w:r w:rsidRPr="00930A35">
              <w:rPr>
                <w:color w:val="2E74B5" w:themeColor="accent1" w:themeShade="BF"/>
                <w:sz w:val="24"/>
                <w:szCs w:val="24"/>
              </w:rPr>
              <w:t>2 Video clips, one o</w:t>
            </w:r>
            <w:r w:rsidR="009118B7">
              <w:rPr>
                <w:color w:val="2E74B5" w:themeColor="accent1" w:themeShade="BF"/>
                <w:sz w:val="24"/>
                <w:szCs w:val="24"/>
              </w:rPr>
              <w:t>n</w:t>
            </w:r>
            <w:r w:rsidRPr="00930A35">
              <w:rPr>
                <w:color w:val="2E74B5" w:themeColor="accent1" w:themeShade="BF"/>
                <w:sz w:val="24"/>
                <w:szCs w:val="24"/>
              </w:rPr>
              <w:t xml:space="preserve"> curriculum </w:t>
            </w:r>
            <w:r w:rsidR="009118B7">
              <w:rPr>
                <w:color w:val="2E74B5" w:themeColor="accent1" w:themeShade="BF"/>
                <w:sz w:val="24"/>
                <w:szCs w:val="24"/>
              </w:rPr>
              <w:t xml:space="preserve">policy </w:t>
            </w:r>
            <w:r w:rsidRPr="00930A35">
              <w:rPr>
                <w:color w:val="2E74B5" w:themeColor="accent1" w:themeShade="BF"/>
                <w:sz w:val="24"/>
                <w:szCs w:val="24"/>
              </w:rPr>
              <w:t>interpretation and one o</w:t>
            </w:r>
            <w:r w:rsidR="009118B7">
              <w:rPr>
                <w:color w:val="2E74B5" w:themeColor="accent1" w:themeShade="BF"/>
                <w:sz w:val="24"/>
                <w:szCs w:val="24"/>
              </w:rPr>
              <w:t>n</w:t>
            </w:r>
            <w:r w:rsidRPr="00930A35">
              <w:rPr>
                <w:color w:val="2E74B5" w:themeColor="accent1" w:themeShade="BF"/>
                <w:sz w:val="24"/>
                <w:szCs w:val="24"/>
              </w:rPr>
              <w:t xml:space="preserve"> lesson planning – select OERs from the web, </w:t>
            </w:r>
            <w:r w:rsidR="009118B7">
              <w:rPr>
                <w:color w:val="2E74B5" w:themeColor="accent1" w:themeShade="BF"/>
                <w:sz w:val="24"/>
                <w:szCs w:val="24"/>
              </w:rPr>
              <w:t>or</w:t>
            </w:r>
            <w:r w:rsidRPr="00930A35">
              <w:rPr>
                <w:color w:val="2E74B5" w:themeColor="accent1" w:themeShade="BF"/>
                <w:sz w:val="24"/>
                <w:szCs w:val="24"/>
              </w:rPr>
              <w:t xml:space="preserve"> make new videos. Approximately 3 minutes each</w:t>
            </w:r>
            <w:r w:rsidR="00F77469" w:rsidRPr="00930A35">
              <w:rPr>
                <w:color w:val="2E74B5" w:themeColor="accent1" w:themeShade="BF"/>
                <w:sz w:val="24"/>
                <w:szCs w:val="24"/>
              </w:rPr>
              <w:t>.</w:t>
            </w:r>
          </w:p>
          <w:p w:rsidR="0001507F" w:rsidRDefault="0001507F" w:rsidP="009118B7">
            <w:pPr>
              <w:spacing w:after="120"/>
              <w:rPr>
                <w:color w:val="2E74B5" w:themeColor="accent1" w:themeShade="BF"/>
                <w:sz w:val="24"/>
                <w:szCs w:val="24"/>
              </w:rPr>
            </w:pPr>
            <w:r>
              <w:rPr>
                <w:color w:val="2E74B5" w:themeColor="accent1" w:themeShade="BF"/>
                <w:sz w:val="24"/>
                <w:szCs w:val="24"/>
              </w:rPr>
              <w:t>Look at the following for possible models/ideas (not OER):</w:t>
            </w:r>
          </w:p>
          <w:p w:rsidR="0001507F" w:rsidRPr="0001507F" w:rsidRDefault="0001507F" w:rsidP="0001507F">
            <w:pPr>
              <w:rPr>
                <w:sz w:val="24"/>
                <w:szCs w:val="24"/>
              </w:rPr>
            </w:pPr>
            <w:hyperlink r:id="rId8" w:history="1">
              <w:r w:rsidRPr="0001507F">
                <w:rPr>
                  <w:rStyle w:val="Hyperlink"/>
                  <w:sz w:val="24"/>
                  <w:szCs w:val="24"/>
                  <w:u w:val="none"/>
                  <w:lang w:val="en-US"/>
                </w:rPr>
                <w:t>http://www.edutopia.org/blog/new-teacher-lesson-planning-lisa-dabbs</w:t>
              </w:r>
            </w:hyperlink>
          </w:p>
          <w:p w:rsidR="0001507F" w:rsidRPr="0001507F" w:rsidRDefault="0001507F" w:rsidP="0001507F">
            <w:pPr>
              <w:rPr>
                <w:sz w:val="24"/>
                <w:szCs w:val="24"/>
              </w:rPr>
            </w:pPr>
            <w:hyperlink r:id="rId9" w:history="1">
              <w:r w:rsidRPr="0001507F">
                <w:rPr>
                  <w:rStyle w:val="Hyperlink"/>
                  <w:sz w:val="24"/>
                  <w:szCs w:val="24"/>
                  <w:u w:val="none"/>
                </w:rPr>
                <w:t>https</w:t>
              </w:r>
            </w:hyperlink>
            <w:hyperlink r:id="rId10" w:history="1">
              <w:r w:rsidRPr="0001507F">
                <w:rPr>
                  <w:rStyle w:val="Hyperlink"/>
                  <w:sz w:val="24"/>
                  <w:szCs w:val="24"/>
                  <w:u w:val="none"/>
                </w:rPr>
                <w:t>://www.youtube.com/watch?v=6zkZm5Vazkw</w:t>
              </w:r>
            </w:hyperlink>
          </w:p>
          <w:p w:rsidR="0001507F" w:rsidRPr="0001507F" w:rsidRDefault="0001507F" w:rsidP="0001507F">
            <w:pPr>
              <w:rPr>
                <w:sz w:val="24"/>
                <w:szCs w:val="24"/>
              </w:rPr>
            </w:pPr>
            <w:hyperlink r:id="rId11" w:history="1">
              <w:r w:rsidRPr="0001507F">
                <w:rPr>
                  <w:rStyle w:val="Hyperlink"/>
                  <w:sz w:val="24"/>
                  <w:szCs w:val="24"/>
                  <w:u w:val="none"/>
                </w:rPr>
                <w:t>https://www.youtube.com/watch?v=aldMBgT6u-4</w:t>
              </w:r>
            </w:hyperlink>
          </w:p>
          <w:p w:rsidR="0001507F" w:rsidRPr="00930A35" w:rsidRDefault="0001507F" w:rsidP="0001507F">
            <w:pPr>
              <w:spacing w:after="120"/>
              <w:rPr>
                <w:b/>
                <w:sz w:val="24"/>
                <w:szCs w:val="24"/>
              </w:rPr>
            </w:pPr>
            <w:hyperlink r:id="rId12" w:history="1">
              <w:r w:rsidRPr="0001507F">
                <w:rPr>
                  <w:rStyle w:val="Hyperlink"/>
                  <w:sz w:val="24"/>
                  <w:szCs w:val="24"/>
                  <w:u w:val="none"/>
                </w:rPr>
                <w:t>http://edglossary.org/curriculum/</w:t>
              </w:r>
            </w:hyperlink>
          </w:p>
        </w:tc>
      </w:tr>
      <w:tr w:rsidR="00EE33E1" w:rsidRPr="00930A35" w:rsidTr="00575FAC">
        <w:tc>
          <w:tcPr>
            <w:tcW w:w="9757" w:type="dxa"/>
          </w:tcPr>
          <w:p w:rsidR="00EE33E1" w:rsidRPr="00930A35" w:rsidRDefault="00EE33E1" w:rsidP="005817D3">
            <w:pPr>
              <w:spacing w:after="120"/>
              <w:rPr>
                <w:sz w:val="24"/>
                <w:szCs w:val="24"/>
              </w:rPr>
            </w:pPr>
            <w:r w:rsidRPr="00930A35">
              <w:rPr>
                <w:b/>
                <w:sz w:val="24"/>
                <w:szCs w:val="24"/>
              </w:rPr>
              <w:t xml:space="preserve">Games / </w:t>
            </w:r>
            <w:proofErr w:type="spellStart"/>
            <w:r w:rsidRPr="00930A35">
              <w:rPr>
                <w:b/>
                <w:sz w:val="24"/>
                <w:szCs w:val="24"/>
              </w:rPr>
              <w:t>gamification</w:t>
            </w:r>
            <w:proofErr w:type="spellEnd"/>
            <w:r w:rsidRPr="00930A35">
              <w:rPr>
                <w:sz w:val="24"/>
                <w:szCs w:val="24"/>
              </w:rPr>
              <w:t xml:space="preserve">: </w:t>
            </w:r>
          </w:p>
          <w:p w:rsidR="00EE33E1" w:rsidRPr="00930A35" w:rsidRDefault="00F77469" w:rsidP="005817D3">
            <w:pPr>
              <w:spacing w:after="120"/>
              <w:rPr>
                <w:sz w:val="24"/>
                <w:szCs w:val="24"/>
              </w:rPr>
            </w:pPr>
            <w:r w:rsidRPr="00930A35">
              <w:rPr>
                <w:color w:val="2E74B5" w:themeColor="accent1" w:themeShade="BF"/>
                <w:sz w:val="24"/>
                <w:szCs w:val="24"/>
              </w:rPr>
              <w:t>Probably n</w:t>
            </w:r>
            <w:r w:rsidR="00934F8B" w:rsidRPr="00930A35">
              <w:rPr>
                <w:color w:val="2E74B5" w:themeColor="accent1" w:themeShade="BF"/>
                <w:sz w:val="24"/>
                <w:szCs w:val="24"/>
              </w:rPr>
              <w:t>ot suitable</w:t>
            </w:r>
            <w:r w:rsidR="00BC5AB1" w:rsidRPr="00930A35">
              <w:rPr>
                <w:color w:val="2E74B5" w:themeColor="accent1" w:themeShade="BF"/>
                <w:sz w:val="24"/>
                <w:szCs w:val="24"/>
              </w:rPr>
              <w:t>.</w:t>
            </w:r>
          </w:p>
        </w:tc>
      </w:tr>
      <w:tr w:rsidR="00EE33E1" w:rsidRPr="00930A35" w:rsidTr="00575FAC">
        <w:tc>
          <w:tcPr>
            <w:tcW w:w="9757" w:type="dxa"/>
          </w:tcPr>
          <w:p w:rsidR="00EE33E1" w:rsidRPr="00930A35" w:rsidRDefault="00C778E8" w:rsidP="005817D3">
            <w:pPr>
              <w:spacing w:after="120"/>
              <w:rPr>
                <w:b/>
                <w:sz w:val="24"/>
                <w:szCs w:val="24"/>
              </w:rPr>
            </w:pPr>
            <w:r w:rsidRPr="00930A35">
              <w:rPr>
                <w:b/>
                <w:sz w:val="24"/>
                <w:szCs w:val="24"/>
              </w:rPr>
              <w:t>Other resources:</w:t>
            </w:r>
          </w:p>
          <w:p w:rsidR="00EE33E1" w:rsidRPr="00930A35" w:rsidRDefault="00BC5AB1" w:rsidP="00CC1890">
            <w:pPr>
              <w:spacing w:after="120"/>
              <w:rPr>
                <w:sz w:val="24"/>
                <w:szCs w:val="24"/>
              </w:rPr>
            </w:pPr>
            <w:r w:rsidRPr="00930A35">
              <w:rPr>
                <w:color w:val="2E74B5" w:themeColor="accent1" w:themeShade="BF"/>
                <w:sz w:val="24"/>
                <w:szCs w:val="24"/>
              </w:rPr>
              <w:t xml:space="preserve">Rubric for assessing </w:t>
            </w:r>
            <w:r w:rsidR="00CC1890">
              <w:rPr>
                <w:color w:val="2E74B5" w:themeColor="accent1" w:themeShade="BF"/>
                <w:sz w:val="24"/>
                <w:szCs w:val="24"/>
              </w:rPr>
              <w:t>the portfolio</w:t>
            </w:r>
            <w:r w:rsidRPr="00930A35">
              <w:rPr>
                <w:color w:val="2E74B5" w:themeColor="accent1" w:themeShade="BF"/>
                <w:sz w:val="24"/>
                <w:szCs w:val="24"/>
              </w:rPr>
              <w:t>, with clear assessment criteria and allocation of marks.</w:t>
            </w:r>
          </w:p>
        </w:tc>
      </w:tr>
      <w:tr w:rsidR="00644A7C" w:rsidRPr="00930A35" w:rsidTr="00575FAC">
        <w:tc>
          <w:tcPr>
            <w:tcW w:w="9757" w:type="dxa"/>
          </w:tcPr>
          <w:p w:rsidR="005817D3" w:rsidRPr="00930A35" w:rsidRDefault="005817D3" w:rsidP="005817D3">
            <w:pPr>
              <w:spacing w:after="120"/>
              <w:rPr>
                <w:sz w:val="24"/>
                <w:szCs w:val="24"/>
              </w:rPr>
            </w:pPr>
            <w:r w:rsidRPr="00930A35">
              <w:rPr>
                <w:b/>
                <w:sz w:val="24"/>
                <w:szCs w:val="24"/>
              </w:rPr>
              <w:t> </w:t>
            </w:r>
            <w:r w:rsidR="00C778E8" w:rsidRPr="00930A35">
              <w:rPr>
                <w:b/>
                <w:sz w:val="24"/>
                <w:szCs w:val="24"/>
              </w:rPr>
              <w:t>Opportunities for tutor / peer support or contact</w:t>
            </w:r>
            <w:r w:rsidR="00C778E8" w:rsidRPr="00930A35">
              <w:rPr>
                <w:sz w:val="24"/>
                <w:szCs w:val="24"/>
              </w:rPr>
              <w:t xml:space="preserve">: </w:t>
            </w:r>
          </w:p>
          <w:p w:rsidR="004269C3" w:rsidRPr="00930A35" w:rsidRDefault="00B1622D" w:rsidP="005817D3">
            <w:pPr>
              <w:spacing w:after="120"/>
              <w:rPr>
                <w:b/>
                <w:sz w:val="24"/>
                <w:szCs w:val="24"/>
              </w:rPr>
            </w:pPr>
            <w:r w:rsidRPr="00930A35">
              <w:rPr>
                <w:color w:val="2E74B5" w:themeColor="accent1" w:themeShade="BF"/>
                <w:sz w:val="24"/>
                <w:szCs w:val="24"/>
              </w:rPr>
              <w:lastRenderedPageBreak/>
              <w:t>Some form of this is essential, as this component, together with Teaching Practice, will be crucial and central in shaping the TVET educator. Materials writers will need to provide guidance for alternative forms of support to cover the different possible modalities of delivery</w:t>
            </w:r>
            <w:r w:rsidR="0094675B" w:rsidRPr="00930A35">
              <w:rPr>
                <w:color w:val="2E74B5" w:themeColor="accent1" w:themeShade="BF"/>
                <w:sz w:val="24"/>
                <w:szCs w:val="24"/>
              </w:rPr>
              <w:t xml:space="preserve"> (e.g. synchronous, face-to-face, telephonic or </w:t>
            </w:r>
            <w:proofErr w:type="spellStart"/>
            <w:r w:rsidR="0094675B" w:rsidRPr="00930A35">
              <w:rPr>
                <w:color w:val="2E74B5" w:themeColor="accent1" w:themeShade="BF"/>
                <w:sz w:val="24"/>
                <w:szCs w:val="24"/>
              </w:rPr>
              <w:t>skype</w:t>
            </w:r>
            <w:proofErr w:type="spellEnd"/>
            <w:r w:rsidR="0094675B" w:rsidRPr="00930A35">
              <w:rPr>
                <w:color w:val="2E74B5" w:themeColor="accent1" w:themeShade="BF"/>
                <w:sz w:val="24"/>
                <w:szCs w:val="24"/>
              </w:rPr>
              <w:t>) as well as asynchronous (student “chat room”, written feedback from lecturer or tutor, etc.</w:t>
            </w:r>
          </w:p>
        </w:tc>
      </w:tr>
    </w:tbl>
    <w:p w:rsidR="00644A7C" w:rsidRPr="00930A35" w:rsidRDefault="00644A7C" w:rsidP="00644A7C">
      <w:pPr>
        <w:rPr>
          <w:b/>
          <w:sz w:val="24"/>
          <w:szCs w:val="24"/>
        </w:rPr>
      </w:pPr>
    </w:p>
    <w:sectPr w:rsidR="00644A7C" w:rsidRPr="00930A35" w:rsidSect="00575FAC">
      <w:footerReference w:type="default" r:id="rId13"/>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51" w:rsidRDefault="00E22351" w:rsidP="00E91A00">
      <w:pPr>
        <w:spacing w:after="0" w:line="240" w:lineRule="auto"/>
      </w:pPr>
      <w:r>
        <w:separator/>
      </w:r>
    </w:p>
  </w:endnote>
  <w:endnote w:type="continuationSeparator" w:id="0">
    <w:p w:rsidR="00E22351" w:rsidRDefault="00E22351" w:rsidP="00E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129212"/>
      <w:docPartObj>
        <w:docPartGallery w:val="Page Numbers (Bottom of Page)"/>
        <w:docPartUnique/>
      </w:docPartObj>
    </w:sdtPr>
    <w:sdtEndPr>
      <w:rPr>
        <w:noProof/>
      </w:rPr>
    </w:sdtEndPr>
    <w:sdtContent>
      <w:p w:rsidR="00C365A7" w:rsidRDefault="00C365A7">
        <w:pPr>
          <w:pStyle w:val="Footer"/>
          <w:jc w:val="center"/>
        </w:pPr>
        <w:r>
          <w:fldChar w:fldCharType="begin"/>
        </w:r>
        <w:r>
          <w:instrText xml:space="preserve"> PAGE   \* MERGEFORMAT </w:instrText>
        </w:r>
        <w:r>
          <w:fldChar w:fldCharType="separate"/>
        </w:r>
        <w:r w:rsidR="001901B3">
          <w:rPr>
            <w:noProof/>
          </w:rPr>
          <w:t>6</w:t>
        </w:r>
        <w:r>
          <w:rPr>
            <w:noProof/>
          </w:rPr>
          <w:fldChar w:fldCharType="end"/>
        </w:r>
      </w:p>
    </w:sdtContent>
  </w:sdt>
  <w:p w:rsidR="00C365A7" w:rsidRDefault="00C3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51" w:rsidRDefault="00E22351" w:rsidP="00E91A00">
      <w:pPr>
        <w:spacing w:after="0" w:line="240" w:lineRule="auto"/>
      </w:pPr>
      <w:r>
        <w:separator/>
      </w:r>
    </w:p>
  </w:footnote>
  <w:footnote w:type="continuationSeparator" w:id="0">
    <w:p w:rsidR="00E22351" w:rsidRDefault="00E22351" w:rsidP="00E91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D28"/>
    <w:multiLevelType w:val="hybridMultilevel"/>
    <w:tmpl w:val="660C4BB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8534ED6"/>
    <w:multiLevelType w:val="hybridMultilevel"/>
    <w:tmpl w:val="65FCDED4"/>
    <w:lvl w:ilvl="0" w:tplc="019C1BA0">
      <w:start w:val="1"/>
      <w:numFmt w:val="bullet"/>
      <w:lvlText w:val="•"/>
      <w:lvlJc w:val="left"/>
      <w:pPr>
        <w:tabs>
          <w:tab w:val="num" w:pos="720"/>
        </w:tabs>
        <w:ind w:left="720" w:hanging="360"/>
      </w:pPr>
      <w:rPr>
        <w:rFonts w:ascii="Arial" w:hAnsi="Arial" w:hint="default"/>
      </w:rPr>
    </w:lvl>
    <w:lvl w:ilvl="1" w:tplc="2B3E5E92" w:tentative="1">
      <w:start w:val="1"/>
      <w:numFmt w:val="bullet"/>
      <w:lvlText w:val="•"/>
      <w:lvlJc w:val="left"/>
      <w:pPr>
        <w:tabs>
          <w:tab w:val="num" w:pos="1440"/>
        </w:tabs>
        <w:ind w:left="1440" w:hanging="360"/>
      </w:pPr>
      <w:rPr>
        <w:rFonts w:ascii="Arial" w:hAnsi="Arial" w:hint="default"/>
      </w:rPr>
    </w:lvl>
    <w:lvl w:ilvl="2" w:tplc="923A3784" w:tentative="1">
      <w:start w:val="1"/>
      <w:numFmt w:val="bullet"/>
      <w:lvlText w:val="•"/>
      <w:lvlJc w:val="left"/>
      <w:pPr>
        <w:tabs>
          <w:tab w:val="num" w:pos="2160"/>
        </w:tabs>
        <w:ind w:left="2160" w:hanging="360"/>
      </w:pPr>
      <w:rPr>
        <w:rFonts w:ascii="Arial" w:hAnsi="Arial" w:hint="default"/>
      </w:rPr>
    </w:lvl>
    <w:lvl w:ilvl="3" w:tplc="5180FDA2" w:tentative="1">
      <w:start w:val="1"/>
      <w:numFmt w:val="bullet"/>
      <w:lvlText w:val="•"/>
      <w:lvlJc w:val="left"/>
      <w:pPr>
        <w:tabs>
          <w:tab w:val="num" w:pos="2880"/>
        </w:tabs>
        <w:ind w:left="2880" w:hanging="360"/>
      </w:pPr>
      <w:rPr>
        <w:rFonts w:ascii="Arial" w:hAnsi="Arial" w:hint="default"/>
      </w:rPr>
    </w:lvl>
    <w:lvl w:ilvl="4" w:tplc="C62C2E4A" w:tentative="1">
      <w:start w:val="1"/>
      <w:numFmt w:val="bullet"/>
      <w:lvlText w:val="•"/>
      <w:lvlJc w:val="left"/>
      <w:pPr>
        <w:tabs>
          <w:tab w:val="num" w:pos="3600"/>
        </w:tabs>
        <w:ind w:left="3600" w:hanging="360"/>
      </w:pPr>
      <w:rPr>
        <w:rFonts w:ascii="Arial" w:hAnsi="Arial" w:hint="default"/>
      </w:rPr>
    </w:lvl>
    <w:lvl w:ilvl="5" w:tplc="5456D1C0" w:tentative="1">
      <w:start w:val="1"/>
      <w:numFmt w:val="bullet"/>
      <w:lvlText w:val="•"/>
      <w:lvlJc w:val="left"/>
      <w:pPr>
        <w:tabs>
          <w:tab w:val="num" w:pos="4320"/>
        </w:tabs>
        <w:ind w:left="4320" w:hanging="360"/>
      </w:pPr>
      <w:rPr>
        <w:rFonts w:ascii="Arial" w:hAnsi="Arial" w:hint="default"/>
      </w:rPr>
    </w:lvl>
    <w:lvl w:ilvl="6" w:tplc="709C869E" w:tentative="1">
      <w:start w:val="1"/>
      <w:numFmt w:val="bullet"/>
      <w:lvlText w:val="•"/>
      <w:lvlJc w:val="left"/>
      <w:pPr>
        <w:tabs>
          <w:tab w:val="num" w:pos="5040"/>
        </w:tabs>
        <w:ind w:left="5040" w:hanging="360"/>
      </w:pPr>
      <w:rPr>
        <w:rFonts w:ascii="Arial" w:hAnsi="Arial" w:hint="default"/>
      </w:rPr>
    </w:lvl>
    <w:lvl w:ilvl="7" w:tplc="FF46BB00" w:tentative="1">
      <w:start w:val="1"/>
      <w:numFmt w:val="bullet"/>
      <w:lvlText w:val="•"/>
      <w:lvlJc w:val="left"/>
      <w:pPr>
        <w:tabs>
          <w:tab w:val="num" w:pos="5760"/>
        </w:tabs>
        <w:ind w:left="5760" w:hanging="360"/>
      </w:pPr>
      <w:rPr>
        <w:rFonts w:ascii="Arial" w:hAnsi="Arial" w:hint="default"/>
      </w:rPr>
    </w:lvl>
    <w:lvl w:ilvl="8" w:tplc="73285FEE" w:tentative="1">
      <w:start w:val="1"/>
      <w:numFmt w:val="bullet"/>
      <w:lvlText w:val="•"/>
      <w:lvlJc w:val="left"/>
      <w:pPr>
        <w:tabs>
          <w:tab w:val="num" w:pos="6480"/>
        </w:tabs>
        <w:ind w:left="6480" w:hanging="360"/>
      </w:pPr>
      <w:rPr>
        <w:rFonts w:ascii="Arial" w:hAnsi="Arial" w:hint="default"/>
      </w:rPr>
    </w:lvl>
  </w:abstractNum>
  <w:abstractNum w:abstractNumId="2">
    <w:nsid w:val="1C9B1096"/>
    <w:multiLevelType w:val="hybridMultilevel"/>
    <w:tmpl w:val="254E6F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D5D212D"/>
    <w:multiLevelType w:val="hybridMultilevel"/>
    <w:tmpl w:val="5FB048A6"/>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3A3DCF"/>
    <w:multiLevelType w:val="hybridMultilevel"/>
    <w:tmpl w:val="0A68AFA4"/>
    <w:lvl w:ilvl="0" w:tplc="984400E8">
      <w:start w:val="1"/>
      <w:numFmt w:val="decimal"/>
      <w:lvlText w:val="%1."/>
      <w:lvlJc w:val="left"/>
      <w:pPr>
        <w:ind w:left="1440" w:hanging="360"/>
      </w:pPr>
      <w:rPr>
        <w:rFonts w:asciiTheme="minorHAnsi" w:hAnsiTheme="minorHAnsi" w:cs="Calibri" w:hint="default"/>
        <w:b w:val="0"/>
        <w:i w:val="0"/>
        <w:color w:val="2E74B5" w:themeColor="accent1" w:themeShade="BF"/>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87720A"/>
    <w:multiLevelType w:val="hybridMultilevel"/>
    <w:tmpl w:val="93D61AA8"/>
    <w:lvl w:ilvl="0" w:tplc="1C090001">
      <w:start w:val="1"/>
      <w:numFmt w:val="bullet"/>
      <w:lvlText w:val=""/>
      <w:lvlJc w:val="left"/>
      <w:pPr>
        <w:ind w:left="1461" w:hanging="360"/>
      </w:pPr>
      <w:rPr>
        <w:rFonts w:ascii="Symbol" w:hAnsi="Symbol" w:hint="default"/>
      </w:rPr>
    </w:lvl>
    <w:lvl w:ilvl="1" w:tplc="1C090003" w:tentative="1">
      <w:start w:val="1"/>
      <w:numFmt w:val="bullet"/>
      <w:lvlText w:val="o"/>
      <w:lvlJc w:val="left"/>
      <w:pPr>
        <w:ind w:left="2181" w:hanging="360"/>
      </w:pPr>
      <w:rPr>
        <w:rFonts w:ascii="Courier New" w:hAnsi="Courier New" w:cs="Courier New" w:hint="default"/>
      </w:rPr>
    </w:lvl>
    <w:lvl w:ilvl="2" w:tplc="1C090005" w:tentative="1">
      <w:start w:val="1"/>
      <w:numFmt w:val="bullet"/>
      <w:lvlText w:val=""/>
      <w:lvlJc w:val="left"/>
      <w:pPr>
        <w:ind w:left="2901" w:hanging="360"/>
      </w:pPr>
      <w:rPr>
        <w:rFonts w:ascii="Wingdings" w:hAnsi="Wingdings" w:hint="default"/>
      </w:rPr>
    </w:lvl>
    <w:lvl w:ilvl="3" w:tplc="1C090001" w:tentative="1">
      <w:start w:val="1"/>
      <w:numFmt w:val="bullet"/>
      <w:lvlText w:val=""/>
      <w:lvlJc w:val="left"/>
      <w:pPr>
        <w:ind w:left="3621" w:hanging="360"/>
      </w:pPr>
      <w:rPr>
        <w:rFonts w:ascii="Symbol" w:hAnsi="Symbol" w:hint="default"/>
      </w:rPr>
    </w:lvl>
    <w:lvl w:ilvl="4" w:tplc="1C090003" w:tentative="1">
      <w:start w:val="1"/>
      <w:numFmt w:val="bullet"/>
      <w:lvlText w:val="o"/>
      <w:lvlJc w:val="left"/>
      <w:pPr>
        <w:ind w:left="4341" w:hanging="360"/>
      </w:pPr>
      <w:rPr>
        <w:rFonts w:ascii="Courier New" w:hAnsi="Courier New" w:cs="Courier New" w:hint="default"/>
      </w:rPr>
    </w:lvl>
    <w:lvl w:ilvl="5" w:tplc="1C090005" w:tentative="1">
      <w:start w:val="1"/>
      <w:numFmt w:val="bullet"/>
      <w:lvlText w:val=""/>
      <w:lvlJc w:val="left"/>
      <w:pPr>
        <w:ind w:left="5061" w:hanging="360"/>
      </w:pPr>
      <w:rPr>
        <w:rFonts w:ascii="Wingdings" w:hAnsi="Wingdings" w:hint="default"/>
      </w:rPr>
    </w:lvl>
    <w:lvl w:ilvl="6" w:tplc="1C090001" w:tentative="1">
      <w:start w:val="1"/>
      <w:numFmt w:val="bullet"/>
      <w:lvlText w:val=""/>
      <w:lvlJc w:val="left"/>
      <w:pPr>
        <w:ind w:left="5781" w:hanging="360"/>
      </w:pPr>
      <w:rPr>
        <w:rFonts w:ascii="Symbol" w:hAnsi="Symbol" w:hint="default"/>
      </w:rPr>
    </w:lvl>
    <w:lvl w:ilvl="7" w:tplc="1C090003" w:tentative="1">
      <w:start w:val="1"/>
      <w:numFmt w:val="bullet"/>
      <w:lvlText w:val="o"/>
      <w:lvlJc w:val="left"/>
      <w:pPr>
        <w:ind w:left="6501" w:hanging="360"/>
      </w:pPr>
      <w:rPr>
        <w:rFonts w:ascii="Courier New" w:hAnsi="Courier New" w:cs="Courier New" w:hint="default"/>
      </w:rPr>
    </w:lvl>
    <w:lvl w:ilvl="8" w:tplc="1C090005" w:tentative="1">
      <w:start w:val="1"/>
      <w:numFmt w:val="bullet"/>
      <w:lvlText w:val=""/>
      <w:lvlJc w:val="left"/>
      <w:pPr>
        <w:ind w:left="7221" w:hanging="360"/>
      </w:pPr>
      <w:rPr>
        <w:rFonts w:ascii="Wingdings" w:hAnsi="Wingdings" w:hint="default"/>
      </w:rPr>
    </w:lvl>
  </w:abstractNum>
  <w:abstractNum w:abstractNumId="6">
    <w:nsid w:val="2B4071F0"/>
    <w:multiLevelType w:val="hybridMultilevel"/>
    <w:tmpl w:val="BD085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D625588"/>
    <w:multiLevelType w:val="hybridMultilevel"/>
    <w:tmpl w:val="0F9E5E08"/>
    <w:lvl w:ilvl="0" w:tplc="1C090001">
      <w:start w:val="1"/>
      <w:numFmt w:val="bullet"/>
      <w:lvlText w:val=""/>
      <w:lvlJc w:val="left"/>
      <w:pPr>
        <w:ind w:left="1223" w:hanging="360"/>
      </w:pPr>
      <w:rPr>
        <w:rFonts w:ascii="Symbol" w:hAnsi="Symbol" w:hint="default"/>
      </w:rPr>
    </w:lvl>
    <w:lvl w:ilvl="1" w:tplc="1C090003" w:tentative="1">
      <w:start w:val="1"/>
      <w:numFmt w:val="bullet"/>
      <w:lvlText w:val="o"/>
      <w:lvlJc w:val="left"/>
      <w:pPr>
        <w:ind w:left="1943" w:hanging="360"/>
      </w:pPr>
      <w:rPr>
        <w:rFonts w:ascii="Courier New" w:hAnsi="Courier New" w:cs="Courier New" w:hint="default"/>
      </w:rPr>
    </w:lvl>
    <w:lvl w:ilvl="2" w:tplc="1C090005" w:tentative="1">
      <w:start w:val="1"/>
      <w:numFmt w:val="bullet"/>
      <w:lvlText w:val=""/>
      <w:lvlJc w:val="left"/>
      <w:pPr>
        <w:ind w:left="2663" w:hanging="360"/>
      </w:pPr>
      <w:rPr>
        <w:rFonts w:ascii="Wingdings" w:hAnsi="Wingdings" w:hint="default"/>
      </w:rPr>
    </w:lvl>
    <w:lvl w:ilvl="3" w:tplc="1C090001" w:tentative="1">
      <w:start w:val="1"/>
      <w:numFmt w:val="bullet"/>
      <w:lvlText w:val=""/>
      <w:lvlJc w:val="left"/>
      <w:pPr>
        <w:ind w:left="3383" w:hanging="360"/>
      </w:pPr>
      <w:rPr>
        <w:rFonts w:ascii="Symbol" w:hAnsi="Symbol" w:hint="default"/>
      </w:rPr>
    </w:lvl>
    <w:lvl w:ilvl="4" w:tplc="1C090003" w:tentative="1">
      <w:start w:val="1"/>
      <w:numFmt w:val="bullet"/>
      <w:lvlText w:val="o"/>
      <w:lvlJc w:val="left"/>
      <w:pPr>
        <w:ind w:left="4103" w:hanging="360"/>
      </w:pPr>
      <w:rPr>
        <w:rFonts w:ascii="Courier New" w:hAnsi="Courier New" w:cs="Courier New" w:hint="default"/>
      </w:rPr>
    </w:lvl>
    <w:lvl w:ilvl="5" w:tplc="1C090005" w:tentative="1">
      <w:start w:val="1"/>
      <w:numFmt w:val="bullet"/>
      <w:lvlText w:val=""/>
      <w:lvlJc w:val="left"/>
      <w:pPr>
        <w:ind w:left="4823" w:hanging="360"/>
      </w:pPr>
      <w:rPr>
        <w:rFonts w:ascii="Wingdings" w:hAnsi="Wingdings" w:hint="default"/>
      </w:rPr>
    </w:lvl>
    <w:lvl w:ilvl="6" w:tplc="1C090001" w:tentative="1">
      <w:start w:val="1"/>
      <w:numFmt w:val="bullet"/>
      <w:lvlText w:val=""/>
      <w:lvlJc w:val="left"/>
      <w:pPr>
        <w:ind w:left="5543" w:hanging="360"/>
      </w:pPr>
      <w:rPr>
        <w:rFonts w:ascii="Symbol" w:hAnsi="Symbol" w:hint="default"/>
      </w:rPr>
    </w:lvl>
    <w:lvl w:ilvl="7" w:tplc="1C090003" w:tentative="1">
      <w:start w:val="1"/>
      <w:numFmt w:val="bullet"/>
      <w:lvlText w:val="o"/>
      <w:lvlJc w:val="left"/>
      <w:pPr>
        <w:ind w:left="6263" w:hanging="360"/>
      </w:pPr>
      <w:rPr>
        <w:rFonts w:ascii="Courier New" w:hAnsi="Courier New" w:cs="Courier New" w:hint="default"/>
      </w:rPr>
    </w:lvl>
    <w:lvl w:ilvl="8" w:tplc="1C090005" w:tentative="1">
      <w:start w:val="1"/>
      <w:numFmt w:val="bullet"/>
      <w:lvlText w:val=""/>
      <w:lvlJc w:val="left"/>
      <w:pPr>
        <w:ind w:left="6983" w:hanging="360"/>
      </w:pPr>
      <w:rPr>
        <w:rFonts w:ascii="Wingdings" w:hAnsi="Wingdings" w:hint="default"/>
      </w:rPr>
    </w:lvl>
  </w:abstractNum>
  <w:abstractNum w:abstractNumId="8">
    <w:nsid w:val="2F3E15BD"/>
    <w:multiLevelType w:val="hybridMultilevel"/>
    <w:tmpl w:val="5A3879A4"/>
    <w:lvl w:ilvl="0" w:tplc="CBE82EB4">
      <w:start w:val="1"/>
      <w:numFmt w:val="bullet"/>
      <w:lvlText w:val=""/>
      <w:lvlJc w:val="left"/>
      <w:pPr>
        <w:ind w:left="720" w:hanging="360"/>
      </w:pPr>
      <w:rPr>
        <w:rFonts w:ascii="Symbol" w:hAnsi="Symbol" w:hint="default"/>
        <w:color w:val="auto"/>
        <w:sz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03E729D"/>
    <w:multiLevelType w:val="hybridMultilevel"/>
    <w:tmpl w:val="3CF25C70"/>
    <w:lvl w:ilvl="0" w:tplc="984400E8">
      <w:start w:val="1"/>
      <w:numFmt w:val="decimal"/>
      <w:lvlText w:val="%1."/>
      <w:lvlJc w:val="left"/>
      <w:pPr>
        <w:ind w:left="1440" w:hanging="360"/>
      </w:pPr>
      <w:rPr>
        <w:rFonts w:asciiTheme="minorHAnsi" w:hAnsiTheme="minorHAnsi" w:cs="Calibri" w:hint="default"/>
        <w:b w:val="0"/>
        <w:i w:val="0"/>
        <w:color w:val="2E74B5" w:themeColor="accent1" w:themeShade="BF"/>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11">
    <w:nsid w:val="370C1923"/>
    <w:multiLevelType w:val="hybridMultilevel"/>
    <w:tmpl w:val="042C62A0"/>
    <w:lvl w:ilvl="0" w:tplc="1F3A54C4">
      <w:start w:val="1"/>
      <w:numFmt w:val="bullet"/>
      <w:lvlText w:val="•"/>
      <w:lvlJc w:val="left"/>
      <w:pPr>
        <w:tabs>
          <w:tab w:val="num" w:pos="720"/>
        </w:tabs>
        <w:ind w:left="720" w:hanging="360"/>
      </w:pPr>
      <w:rPr>
        <w:rFonts w:ascii="Arial" w:hAnsi="Arial" w:hint="default"/>
      </w:rPr>
    </w:lvl>
    <w:lvl w:ilvl="1" w:tplc="4C5CB570" w:tentative="1">
      <w:start w:val="1"/>
      <w:numFmt w:val="bullet"/>
      <w:lvlText w:val="•"/>
      <w:lvlJc w:val="left"/>
      <w:pPr>
        <w:tabs>
          <w:tab w:val="num" w:pos="1440"/>
        </w:tabs>
        <w:ind w:left="1440" w:hanging="360"/>
      </w:pPr>
      <w:rPr>
        <w:rFonts w:ascii="Arial" w:hAnsi="Arial" w:hint="default"/>
      </w:rPr>
    </w:lvl>
    <w:lvl w:ilvl="2" w:tplc="21A2C960" w:tentative="1">
      <w:start w:val="1"/>
      <w:numFmt w:val="bullet"/>
      <w:lvlText w:val="•"/>
      <w:lvlJc w:val="left"/>
      <w:pPr>
        <w:tabs>
          <w:tab w:val="num" w:pos="2160"/>
        </w:tabs>
        <w:ind w:left="2160" w:hanging="360"/>
      </w:pPr>
      <w:rPr>
        <w:rFonts w:ascii="Arial" w:hAnsi="Arial" w:hint="default"/>
      </w:rPr>
    </w:lvl>
    <w:lvl w:ilvl="3" w:tplc="DE18D108" w:tentative="1">
      <w:start w:val="1"/>
      <w:numFmt w:val="bullet"/>
      <w:lvlText w:val="•"/>
      <w:lvlJc w:val="left"/>
      <w:pPr>
        <w:tabs>
          <w:tab w:val="num" w:pos="2880"/>
        </w:tabs>
        <w:ind w:left="2880" w:hanging="360"/>
      </w:pPr>
      <w:rPr>
        <w:rFonts w:ascii="Arial" w:hAnsi="Arial" w:hint="default"/>
      </w:rPr>
    </w:lvl>
    <w:lvl w:ilvl="4" w:tplc="C2EECCE0" w:tentative="1">
      <w:start w:val="1"/>
      <w:numFmt w:val="bullet"/>
      <w:lvlText w:val="•"/>
      <w:lvlJc w:val="left"/>
      <w:pPr>
        <w:tabs>
          <w:tab w:val="num" w:pos="3600"/>
        </w:tabs>
        <w:ind w:left="3600" w:hanging="360"/>
      </w:pPr>
      <w:rPr>
        <w:rFonts w:ascii="Arial" w:hAnsi="Arial" w:hint="default"/>
      </w:rPr>
    </w:lvl>
    <w:lvl w:ilvl="5" w:tplc="2D7A025C" w:tentative="1">
      <w:start w:val="1"/>
      <w:numFmt w:val="bullet"/>
      <w:lvlText w:val="•"/>
      <w:lvlJc w:val="left"/>
      <w:pPr>
        <w:tabs>
          <w:tab w:val="num" w:pos="4320"/>
        </w:tabs>
        <w:ind w:left="4320" w:hanging="360"/>
      </w:pPr>
      <w:rPr>
        <w:rFonts w:ascii="Arial" w:hAnsi="Arial" w:hint="default"/>
      </w:rPr>
    </w:lvl>
    <w:lvl w:ilvl="6" w:tplc="E15AF7B2" w:tentative="1">
      <w:start w:val="1"/>
      <w:numFmt w:val="bullet"/>
      <w:lvlText w:val="•"/>
      <w:lvlJc w:val="left"/>
      <w:pPr>
        <w:tabs>
          <w:tab w:val="num" w:pos="5040"/>
        </w:tabs>
        <w:ind w:left="5040" w:hanging="360"/>
      </w:pPr>
      <w:rPr>
        <w:rFonts w:ascii="Arial" w:hAnsi="Arial" w:hint="default"/>
      </w:rPr>
    </w:lvl>
    <w:lvl w:ilvl="7" w:tplc="1EC4C39A" w:tentative="1">
      <w:start w:val="1"/>
      <w:numFmt w:val="bullet"/>
      <w:lvlText w:val="•"/>
      <w:lvlJc w:val="left"/>
      <w:pPr>
        <w:tabs>
          <w:tab w:val="num" w:pos="5760"/>
        </w:tabs>
        <w:ind w:left="5760" w:hanging="360"/>
      </w:pPr>
      <w:rPr>
        <w:rFonts w:ascii="Arial" w:hAnsi="Arial" w:hint="default"/>
      </w:rPr>
    </w:lvl>
    <w:lvl w:ilvl="8" w:tplc="7598AC5E" w:tentative="1">
      <w:start w:val="1"/>
      <w:numFmt w:val="bullet"/>
      <w:lvlText w:val="•"/>
      <w:lvlJc w:val="left"/>
      <w:pPr>
        <w:tabs>
          <w:tab w:val="num" w:pos="6480"/>
        </w:tabs>
        <w:ind w:left="6480" w:hanging="360"/>
      </w:pPr>
      <w:rPr>
        <w:rFonts w:ascii="Arial" w:hAnsi="Arial" w:hint="default"/>
      </w:rPr>
    </w:lvl>
  </w:abstractNum>
  <w:abstractNum w:abstractNumId="12">
    <w:nsid w:val="381F3B0E"/>
    <w:multiLevelType w:val="hybridMultilevel"/>
    <w:tmpl w:val="799CB850"/>
    <w:lvl w:ilvl="0" w:tplc="7264FD92">
      <w:start w:val="1"/>
      <w:numFmt w:val="bullet"/>
      <w:lvlText w:val="•"/>
      <w:lvlJc w:val="left"/>
      <w:pPr>
        <w:tabs>
          <w:tab w:val="num" w:pos="720"/>
        </w:tabs>
        <w:ind w:left="720" w:hanging="360"/>
      </w:pPr>
      <w:rPr>
        <w:rFonts w:ascii="Arial" w:hAnsi="Arial" w:hint="default"/>
      </w:rPr>
    </w:lvl>
    <w:lvl w:ilvl="1" w:tplc="8E2CB21A" w:tentative="1">
      <w:start w:val="1"/>
      <w:numFmt w:val="bullet"/>
      <w:lvlText w:val="•"/>
      <w:lvlJc w:val="left"/>
      <w:pPr>
        <w:tabs>
          <w:tab w:val="num" w:pos="1440"/>
        </w:tabs>
        <w:ind w:left="1440" w:hanging="360"/>
      </w:pPr>
      <w:rPr>
        <w:rFonts w:ascii="Arial" w:hAnsi="Arial" w:hint="default"/>
      </w:rPr>
    </w:lvl>
    <w:lvl w:ilvl="2" w:tplc="13480030" w:tentative="1">
      <w:start w:val="1"/>
      <w:numFmt w:val="bullet"/>
      <w:lvlText w:val="•"/>
      <w:lvlJc w:val="left"/>
      <w:pPr>
        <w:tabs>
          <w:tab w:val="num" w:pos="2160"/>
        </w:tabs>
        <w:ind w:left="2160" w:hanging="360"/>
      </w:pPr>
      <w:rPr>
        <w:rFonts w:ascii="Arial" w:hAnsi="Arial" w:hint="default"/>
      </w:rPr>
    </w:lvl>
    <w:lvl w:ilvl="3" w:tplc="7C88C90E" w:tentative="1">
      <w:start w:val="1"/>
      <w:numFmt w:val="bullet"/>
      <w:lvlText w:val="•"/>
      <w:lvlJc w:val="left"/>
      <w:pPr>
        <w:tabs>
          <w:tab w:val="num" w:pos="2880"/>
        </w:tabs>
        <w:ind w:left="2880" w:hanging="360"/>
      </w:pPr>
      <w:rPr>
        <w:rFonts w:ascii="Arial" w:hAnsi="Arial" w:hint="default"/>
      </w:rPr>
    </w:lvl>
    <w:lvl w:ilvl="4" w:tplc="D248B930" w:tentative="1">
      <w:start w:val="1"/>
      <w:numFmt w:val="bullet"/>
      <w:lvlText w:val="•"/>
      <w:lvlJc w:val="left"/>
      <w:pPr>
        <w:tabs>
          <w:tab w:val="num" w:pos="3600"/>
        </w:tabs>
        <w:ind w:left="3600" w:hanging="360"/>
      </w:pPr>
      <w:rPr>
        <w:rFonts w:ascii="Arial" w:hAnsi="Arial" w:hint="default"/>
      </w:rPr>
    </w:lvl>
    <w:lvl w:ilvl="5" w:tplc="F6E69F26" w:tentative="1">
      <w:start w:val="1"/>
      <w:numFmt w:val="bullet"/>
      <w:lvlText w:val="•"/>
      <w:lvlJc w:val="left"/>
      <w:pPr>
        <w:tabs>
          <w:tab w:val="num" w:pos="4320"/>
        </w:tabs>
        <w:ind w:left="4320" w:hanging="360"/>
      </w:pPr>
      <w:rPr>
        <w:rFonts w:ascii="Arial" w:hAnsi="Arial" w:hint="default"/>
      </w:rPr>
    </w:lvl>
    <w:lvl w:ilvl="6" w:tplc="E8E427C0" w:tentative="1">
      <w:start w:val="1"/>
      <w:numFmt w:val="bullet"/>
      <w:lvlText w:val="•"/>
      <w:lvlJc w:val="left"/>
      <w:pPr>
        <w:tabs>
          <w:tab w:val="num" w:pos="5040"/>
        </w:tabs>
        <w:ind w:left="5040" w:hanging="360"/>
      </w:pPr>
      <w:rPr>
        <w:rFonts w:ascii="Arial" w:hAnsi="Arial" w:hint="default"/>
      </w:rPr>
    </w:lvl>
    <w:lvl w:ilvl="7" w:tplc="5D8E8DB6" w:tentative="1">
      <w:start w:val="1"/>
      <w:numFmt w:val="bullet"/>
      <w:lvlText w:val="•"/>
      <w:lvlJc w:val="left"/>
      <w:pPr>
        <w:tabs>
          <w:tab w:val="num" w:pos="5760"/>
        </w:tabs>
        <w:ind w:left="5760" w:hanging="360"/>
      </w:pPr>
      <w:rPr>
        <w:rFonts w:ascii="Arial" w:hAnsi="Arial" w:hint="default"/>
      </w:rPr>
    </w:lvl>
    <w:lvl w:ilvl="8" w:tplc="094AD122" w:tentative="1">
      <w:start w:val="1"/>
      <w:numFmt w:val="bullet"/>
      <w:lvlText w:val="•"/>
      <w:lvlJc w:val="left"/>
      <w:pPr>
        <w:tabs>
          <w:tab w:val="num" w:pos="6480"/>
        </w:tabs>
        <w:ind w:left="6480" w:hanging="360"/>
      </w:pPr>
      <w:rPr>
        <w:rFonts w:ascii="Arial" w:hAnsi="Arial" w:hint="default"/>
      </w:rPr>
    </w:lvl>
  </w:abstractNum>
  <w:abstractNum w:abstractNumId="13">
    <w:nsid w:val="3C0F3D8B"/>
    <w:multiLevelType w:val="hybridMultilevel"/>
    <w:tmpl w:val="51F21934"/>
    <w:lvl w:ilvl="0" w:tplc="B350A73C">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1F6117"/>
    <w:multiLevelType w:val="hybridMultilevel"/>
    <w:tmpl w:val="DA769A92"/>
    <w:lvl w:ilvl="0" w:tplc="1C090001">
      <w:start w:val="1"/>
      <w:numFmt w:val="bullet"/>
      <w:lvlText w:val=""/>
      <w:lvlJc w:val="left"/>
      <w:pPr>
        <w:ind w:left="1559" w:hanging="360"/>
      </w:pPr>
      <w:rPr>
        <w:rFonts w:ascii="Symbol" w:hAnsi="Symbol" w:hint="default"/>
      </w:rPr>
    </w:lvl>
    <w:lvl w:ilvl="1" w:tplc="1C090003" w:tentative="1">
      <w:start w:val="1"/>
      <w:numFmt w:val="bullet"/>
      <w:lvlText w:val="o"/>
      <w:lvlJc w:val="left"/>
      <w:pPr>
        <w:ind w:left="2279" w:hanging="360"/>
      </w:pPr>
      <w:rPr>
        <w:rFonts w:ascii="Courier New" w:hAnsi="Courier New" w:cs="Courier New" w:hint="default"/>
      </w:rPr>
    </w:lvl>
    <w:lvl w:ilvl="2" w:tplc="1C090005" w:tentative="1">
      <w:start w:val="1"/>
      <w:numFmt w:val="bullet"/>
      <w:lvlText w:val=""/>
      <w:lvlJc w:val="left"/>
      <w:pPr>
        <w:ind w:left="2999" w:hanging="360"/>
      </w:pPr>
      <w:rPr>
        <w:rFonts w:ascii="Wingdings" w:hAnsi="Wingdings" w:hint="default"/>
      </w:rPr>
    </w:lvl>
    <w:lvl w:ilvl="3" w:tplc="1C090001" w:tentative="1">
      <w:start w:val="1"/>
      <w:numFmt w:val="bullet"/>
      <w:lvlText w:val=""/>
      <w:lvlJc w:val="left"/>
      <w:pPr>
        <w:ind w:left="3719" w:hanging="360"/>
      </w:pPr>
      <w:rPr>
        <w:rFonts w:ascii="Symbol" w:hAnsi="Symbol" w:hint="default"/>
      </w:rPr>
    </w:lvl>
    <w:lvl w:ilvl="4" w:tplc="1C090003" w:tentative="1">
      <w:start w:val="1"/>
      <w:numFmt w:val="bullet"/>
      <w:lvlText w:val="o"/>
      <w:lvlJc w:val="left"/>
      <w:pPr>
        <w:ind w:left="4439" w:hanging="360"/>
      </w:pPr>
      <w:rPr>
        <w:rFonts w:ascii="Courier New" w:hAnsi="Courier New" w:cs="Courier New" w:hint="default"/>
      </w:rPr>
    </w:lvl>
    <w:lvl w:ilvl="5" w:tplc="1C090005" w:tentative="1">
      <w:start w:val="1"/>
      <w:numFmt w:val="bullet"/>
      <w:lvlText w:val=""/>
      <w:lvlJc w:val="left"/>
      <w:pPr>
        <w:ind w:left="5159" w:hanging="360"/>
      </w:pPr>
      <w:rPr>
        <w:rFonts w:ascii="Wingdings" w:hAnsi="Wingdings" w:hint="default"/>
      </w:rPr>
    </w:lvl>
    <w:lvl w:ilvl="6" w:tplc="1C090001" w:tentative="1">
      <w:start w:val="1"/>
      <w:numFmt w:val="bullet"/>
      <w:lvlText w:val=""/>
      <w:lvlJc w:val="left"/>
      <w:pPr>
        <w:ind w:left="5879" w:hanging="360"/>
      </w:pPr>
      <w:rPr>
        <w:rFonts w:ascii="Symbol" w:hAnsi="Symbol" w:hint="default"/>
      </w:rPr>
    </w:lvl>
    <w:lvl w:ilvl="7" w:tplc="1C090003" w:tentative="1">
      <w:start w:val="1"/>
      <w:numFmt w:val="bullet"/>
      <w:lvlText w:val="o"/>
      <w:lvlJc w:val="left"/>
      <w:pPr>
        <w:ind w:left="6599" w:hanging="360"/>
      </w:pPr>
      <w:rPr>
        <w:rFonts w:ascii="Courier New" w:hAnsi="Courier New" w:cs="Courier New" w:hint="default"/>
      </w:rPr>
    </w:lvl>
    <w:lvl w:ilvl="8" w:tplc="1C090005" w:tentative="1">
      <w:start w:val="1"/>
      <w:numFmt w:val="bullet"/>
      <w:lvlText w:val=""/>
      <w:lvlJc w:val="left"/>
      <w:pPr>
        <w:ind w:left="7319" w:hanging="360"/>
      </w:pPr>
      <w:rPr>
        <w:rFonts w:ascii="Wingdings" w:hAnsi="Wingdings" w:hint="default"/>
      </w:rPr>
    </w:lvl>
  </w:abstractNum>
  <w:abstractNum w:abstractNumId="15">
    <w:nsid w:val="49F330A0"/>
    <w:multiLevelType w:val="hybridMultilevel"/>
    <w:tmpl w:val="472A81FE"/>
    <w:lvl w:ilvl="0" w:tplc="3334CDAC">
      <w:start w:val="1"/>
      <w:numFmt w:val="decimal"/>
      <w:lvlText w:val="%1."/>
      <w:lvlJc w:val="left"/>
      <w:pPr>
        <w:ind w:left="720" w:hanging="360"/>
      </w:pPr>
      <w:rPr>
        <w:rFonts w:hint="default"/>
        <w:b/>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007260"/>
    <w:multiLevelType w:val="hybridMultilevel"/>
    <w:tmpl w:val="1DE0A246"/>
    <w:lvl w:ilvl="0" w:tplc="CDC0CD3C">
      <w:start w:val="1"/>
      <w:numFmt w:val="lowerRoman"/>
      <w:lvlText w:val="(%1)"/>
      <w:lvlJc w:val="left"/>
      <w:pPr>
        <w:ind w:left="1440" w:hanging="360"/>
      </w:pPr>
      <w:rPr>
        <w:rFonts w:hint="default"/>
        <w:b w:val="0"/>
        <w:i w:val="0"/>
        <w:color w:val="auto"/>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8F03BE1"/>
    <w:multiLevelType w:val="hybridMultilevel"/>
    <w:tmpl w:val="B05C3EB0"/>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A1C407A"/>
    <w:multiLevelType w:val="hybridMultilevel"/>
    <w:tmpl w:val="A2E0D45E"/>
    <w:lvl w:ilvl="0" w:tplc="710093D8">
      <w:start w:val="3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40603FC"/>
    <w:multiLevelType w:val="hybridMultilevel"/>
    <w:tmpl w:val="E6CA7B88"/>
    <w:lvl w:ilvl="0" w:tplc="1E9464A0">
      <w:start w:val="1"/>
      <w:numFmt w:val="lowerRoman"/>
      <w:lvlText w:val="(%1)"/>
      <w:lvlJc w:val="left"/>
      <w:pPr>
        <w:ind w:left="1440" w:hanging="360"/>
      </w:pPr>
      <w:rPr>
        <w:rFonts w:hint="default"/>
        <w:b w:val="0"/>
        <w:i w:val="0"/>
        <w:color w:val="2E74B5" w:themeColor="accent1" w:themeShade="BF"/>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4427743"/>
    <w:multiLevelType w:val="hybridMultilevel"/>
    <w:tmpl w:val="E6CA7B88"/>
    <w:lvl w:ilvl="0" w:tplc="1E9464A0">
      <w:start w:val="1"/>
      <w:numFmt w:val="lowerRoman"/>
      <w:lvlText w:val="(%1)"/>
      <w:lvlJc w:val="left"/>
      <w:pPr>
        <w:ind w:left="1440" w:hanging="360"/>
      </w:pPr>
      <w:rPr>
        <w:rFonts w:hint="default"/>
        <w:b w:val="0"/>
        <w:i w:val="0"/>
        <w:color w:val="2E74B5" w:themeColor="accent1" w:themeShade="BF"/>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8B12EC6"/>
    <w:multiLevelType w:val="hybridMultilevel"/>
    <w:tmpl w:val="4D5C15BC"/>
    <w:lvl w:ilvl="0" w:tplc="D20EEDE2">
      <w:start w:val="1"/>
      <w:numFmt w:val="bullet"/>
      <w:lvlText w:val=""/>
      <w:lvlJc w:val="left"/>
      <w:pPr>
        <w:ind w:left="915" w:hanging="360"/>
      </w:pPr>
      <w:rPr>
        <w:rFonts w:ascii="Symbol" w:hAnsi="Symbol" w:hint="default"/>
        <w:color w:val="2E74B5" w:themeColor="accent1" w:themeShade="BF"/>
      </w:rPr>
    </w:lvl>
    <w:lvl w:ilvl="1" w:tplc="1C090003" w:tentative="1">
      <w:start w:val="1"/>
      <w:numFmt w:val="bullet"/>
      <w:lvlText w:val="o"/>
      <w:lvlJc w:val="left"/>
      <w:pPr>
        <w:ind w:left="1635" w:hanging="360"/>
      </w:pPr>
      <w:rPr>
        <w:rFonts w:ascii="Courier New" w:hAnsi="Courier New" w:cs="Courier New" w:hint="default"/>
      </w:rPr>
    </w:lvl>
    <w:lvl w:ilvl="2" w:tplc="1C090005" w:tentative="1">
      <w:start w:val="1"/>
      <w:numFmt w:val="bullet"/>
      <w:lvlText w:val=""/>
      <w:lvlJc w:val="left"/>
      <w:pPr>
        <w:ind w:left="2355" w:hanging="360"/>
      </w:pPr>
      <w:rPr>
        <w:rFonts w:ascii="Wingdings" w:hAnsi="Wingdings" w:hint="default"/>
      </w:rPr>
    </w:lvl>
    <w:lvl w:ilvl="3" w:tplc="1C090001" w:tentative="1">
      <w:start w:val="1"/>
      <w:numFmt w:val="bullet"/>
      <w:lvlText w:val=""/>
      <w:lvlJc w:val="left"/>
      <w:pPr>
        <w:ind w:left="3075" w:hanging="360"/>
      </w:pPr>
      <w:rPr>
        <w:rFonts w:ascii="Symbol" w:hAnsi="Symbol" w:hint="default"/>
      </w:rPr>
    </w:lvl>
    <w:lvl w:ilvl="4" w:tplc="1C090003" w:tentative="1">
      <w:start w:val="1"/>
      <w:numFmt w:val="bullet"/>
      <w:lvlText w:val="o"/>
      <w:lvlJc w:val="left"/>
      <w:pPr>
        <w:ind w:left="3795" w:hanging="360"/>
      </w:pPr>
      <w:rPr>
        <w:rFonts w:ascii="Courier New" w:hAnsi="Courier New" w:cs="Courier New" w:hint="default"/>
      </w:rPr>
    </w:lvl>
    <w:lvl w:ilvl="5" w:tplc="1C090005" w:tentative="1">
      <w:start w:val="1"/>
      <w:numFmt w:val="bullet"/>
      <w:lvlText w:val=""/>
      <w:lvlJc w:val="left"/>
      <w:pPr>
        <w:ind w:left="4515" w:hanging="360"/>
      </w:pPr>
      <w:rPr>
        <w:rFonts w:ascii="Wingdings" w:hAnsi="Wingdings" w:hint="default"/>
      </w:rPr>
    </w:lvl>
    <w:lvl w:ilvl="6" w:tplc="1C090001" w:tentative="1">
      <w:start w:val="1"/>
      <w:numFmt w:val="bullet"/>
      <w:lvlText w:val=""/>
      <w:lvlJc w:val="left"/>
      <w:pPr>
        <w:ind w:left="5235" w:hanging="360"/>
      </w:pPr>
      <w:rPr>
        <w:rFonts w:ascii="Symbol" w:hAnsi="Symbol" w:hint="default"/>
      </w:rPr>
    </w:lvl>
    <w:lvl w:ilvl="7" w:tplc="1C090003" w:tentative="1">
      <w:start w:val="1"/>
      <w:numFmt w:val="bullet"/>
      <w:lvlText w:val="o"/>
      <w:lvlJc w:val="left"/>
      <w:pPr>
        <w:ind w:left="5955" w:hanging="360"/>
      </w:pPr>
      <w:rPr>
        <w:rFonts w:ascii="Courier New" w:hAnsi="Courier New" w:cs="Courier New" w:hint="default"/>
      </w:rPr>
    </w:lvl>
    <w:lvl w:ilvl="8" w:tplc="1C090005" w:tentative="1">
      <w:start w:val="1"/>
      <w:numFmt w:val="bullet"/>
      <w:lvlText w:val=""/>
      <w:lvlJc w:val="left"/>
      <w:pPr>
        <w:ind w:left="6675" w:hanging="360"/>
      </w:pPr>
      <w:rPr>
        <w:rFonts w:ascii="Wingdings" w:hAnsi="Wingdings" w:hint="default"/>
      </w:rPr>
    </w:lvl>
  </w:abstractNum>
  <w:abstractNum w:abstractNumId="22">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C900F49"/>
    <w:multiLevelType w:val="hybridMultilevel"/>
    <w:tmpl w:val="247ACA0E"/>
    <w:lvl w:ilvl="0" w:tplc="8FC285D4">
      <w:start w:val="1"/>
      <w:numFmt w:val="lowerRoman"/>
      <w:lvlText w:val="(%1)"/>
      <w:lvlJc w:val="left"/>
      <w:pPr>
        <w:ind w:left="720" w:hanging="360"/>
      </w:pPr>
      <w:rPr>
        <w:rFonts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FF14BC"/>
    <w:multiLevelType w:val="hybridMultilevel"/>
    <w:tmpl w:val="5F0A5644"/>
    <w:lvl w:ilvl="0" w:tplc="034E3EA0">
      <w:start w:val="1"/>
      <w:numFmt w:val="bullet"/>
      <w:lvlText w:val="•"/>
      <w:lvlJc w:val="left"/>
      <w:pPr>
        <w:tabs>
          <w:tab w:val="num" w:pos="720"/>
        </w:tabs>
        <w:ind w:left="720" w:hanging="360"/>
      </w:pPr>
      <w:rPr>
        <w:rFonts w:ascii="Arial" w:hAnsi="Arial" w:hint="default"/>
      </w:rPr>
    </w:lvl>
    <w:lvl w:ilvl="1" w:tplc="C9F2BF66" w:tentative="1">
      <w:start w:val="1"/>
      <w:numFmt w:val="bullet"/>
      <w:lvlText w:val="•"/>
      <w:lvlJc w:val="left"/>
      <w:pPr>
        <w:tabs>
          <w:tab w:val="num" w:pos="1440"/>
        </w:tabs>
        <w:ind w:left="1440" w:hanging="360"/>
      </w:pPr>
      <w:rPr>
        <w:rFonts w:ascii="Arial" w:hAnsi="Arial" w:hint="default"/>
      </w:rPr>
    </w:lvl>
    <w:lvl w:ilvl="2" w:tplc="45AC5168" w:tentative="1">
      <w:start w:val="1"/>
      <w:numFmt w:val="bullet"/>
      <w:lvlText w:val="•"/>
      <w:lvlJc w:val="left"/>
      <w:pPr>
        <w:tabs>
          <w:tab w:val="num" w:pos="2160"/>
        </w:tabs>
        <w:ind w:left="2160" w:hanging="360"/>
      </w:pPr>
      <w:rPr>
        <w:rFonts w:ascii="Arial" w:hAnsi="Arial" w:hint="default"/>
      </w:rPr>
    </w:lvl>
    <w:lvl w:ilvl="3" w:tplc="9788C84C" w:tentative="1">
      <w:start w:val="1"/>
      <w:numFmt w:val="bullet"/>
      <w:lvlText w:val="•"/>
      <w:lvlJc w:val="left"/>
      <w:pPr>
        <w:tabs>
          <w:tab w:val="num" w:pos="2880"/>
        </w:tabs>
        <w:ind w:left="2880" w:hanging="360"/>
      </w:pPr>
      <w:rPr>
        <w:rFonts w:ascii="Arial" w:hAnsi="Arial" w:hint="default"/>
      </w:rPr>
    </w:lvl>
    <w:lvl w:ilvl="4" w:tplc="84D08B44" w:tentative="1">
      <w:start w:val="1"/>
      <w:numFmt w:val="bullet"/>
      <w:lvlText w:val="•"/>
      <w:lvlJc w:val="left"/>
      <w:pPr>
        <w:tabs>
          <w:tab w:val="num" w:pos="3600"/>
        </w:tabs>
        <w:ind w:left="3600" w:hanging="360"/>
      </w:pPr>
      <w:rPr>
        <w:rFonts w:ascii="Arial" w:hAnsi="Arial" w:hint="default"/>
      </w:rPr>
    </w:lvl>
    <w:lvl w:ilvl="5" w:tplc="427E5C96" w:tentative="1">
      <w:start w:val="1"/>
      <w:numFmt w:val="bullet"/>
      <w:lvlText w:val="•"/>
      <w:lvlJc w:val="left"/>
      <w:pPr>
        <w:tabs>
          <w:tab w:val="num" w:pos="4320"/>
        </w:tabs>
        <w:ind w:left="4320" w:hanging="360"/>
      </w:pPr>
      <w:rPr>
        <w:rFonts w:ascii="Arial" w:hAnsi="Arial" w:hint="default"/>
      </w:rPr>
    </w:lvl>
    <w:lvl w:ilvl="6" w:tplc="5DB42E92" w:tentative="1">
      <w:start w:val="1"/>
      <w:numFmt w:val="bullet"/>
      <w:lvlText w:val="•"/>
      <w:lvlJc w:val="left"/>
      <w:pPr>
        <w:tabs>
          <w:tab w:val="num" w:pos="5040"/>
        </w:tabs>
        <w:ind w:left="5040" w:hanging="360"/>
      </w:pPr>
      <w:rPr>
        <w:rFonts w:ascii="Arial" w:hAnsi="Arial" w:hint="default"/>
      </w:rPr>
    </w:lvl>
    <w:lvl w:ilvl="7" w:tplc="0C883480" w:tentative="1">
      <w:start w:val="1"/>
      <w:numFmt w:val="bullet"/>
      <w:lvlText w:val="•"/>
      <w:lvlJc w:val="left"/>
      <w:pPr>
        <w:tabs>
          <w:tab w:val="num" w:pos="5760"/>
        </w:tabs>
        <w:ind w:left="5760" w:hanging="360"/>
      </w:pPr>
      <w:rPr>
        <w:rFonts w:ascii="Arial" w:hAnsi="Arial" w:hint="default"/>
      </w:rPr>
    </w:lvl>
    <w:lvl w:ilvl="8" w:tplc="99222FE0" w:tentative="1">
      <w:start w:val="1"/>
      <w:numFmt w:val="bullet"/>
      <w:lvlText w:val="•"/>
      <w:lvlJc w:val="left"/>
      <w:pPr>
        <w:tabs>
          <w:tab w:val="num" w:pos="6480"/>
        </w:tabs>
        <w:ind w:left="6480" w:hanging="360"/>
      </w:pPr>
      <w:rPr>
        <w:rFonts w:ascii="Arial" w:hAnsi="Arial" w:hint="default"/>
      </w:rPr>
    </w:lvl>
  </w:abstractNum>
  <w:abstractNum w:abstractNumId="26">
    <w:nsid w:val="7D707654"/>
    <w:multiLevelType w:val="hybridMultilevel"/>
    <w:tmpl w:val="8BE695AC"/>
    <w:lvl w:ilvl="0" w:tplc="1C090001">
      <w:start w:val="1"/>
      <w:numFmt w:val="bullet"/>
      <w:lvlText w:val=""/>
      <w:lvlJc w:val="left"/>
      <w:pPr>
        <w:ind w:left="1458" w:hanging="360"/>
      </w:pPr>
      <w:rPr>
        <w:rFonts w:ascii="Symbol" w:hAnsi="Symbol" w:hint="default"/>
      </w:rPr>
    </w:lvl>
    <w:lvl w:ilvl="1" w:tplc="1C090003" w:tentative="1">
      <w:start w:val="1"/>
      <w:numFmt w:val="bullet"/>
      <w:lvlText w:val="o"/>
      <w:lvlJc w:val="left"/>
      <w:pPr>
        <w:ind w:left="2178" w:hanging="360"/>
      </w:pPr>
      <w:rPr>
        <w:rFonts w:ascii="Courier New" w:hAnsi="Courier New" w:cs="Courier New" w:hint="default"/>
      </w:rPr>
    </w:lvl>
    <w:lvl w:ilvl="2" w:tplc="1C090005" w:tentative="1">
      <w:start w:val="1"/>
      <w:numFmt w:val="bullet"/>
      <w:lvlText w:val=""/>
      <w:lvlJc w:val="left"/>
      <w:pPr>
        <w:ind w:left="2898" w:hanging="360"/>
      </w:pPr>
      <w:rPr>
        <w:rFonts w:ascii="Wingdings" w:hAnsi="Wingdings" w:hint="default"/>
      </w:rPr>
    </w:lvl>
    <w:lvl w:ilvl="3" w:tplc="1C090001" w:tentative="1">
      <w:start w:val="1"/>
      <w:numFmt w:val="bullet"/>
      <w:lvlText w:val=""/>
      <w:lvlJc w:val="left"/>
      <w:pPr>
        <w:ind w:left="3618" w:hanging="360"/>
      </w:pPr>
      <w:rPr>
        <w:rFonts w:ascii="Symbol" w:hAnsi="Symbol" w:hint="default"/>
      </w:rPr>
    </w:lvl>
    <w:lvl w:ilvl="4" w:tplc="1C090003" w:tentative="1">
      <w:start w:val="1"/>
      <w:numFmt w:val="bullet"/>
      <w:lvlText w:val="o"/>
      <w:lvlJc w:val="left"/>
      <w:pPr>
        <w:ind w:left="4338" w:hanging="360"/>
      </w:pPr>
      <w:rPr>
        <w:rFonts w:ascii="Courier New" w:hAnsi="Courier New" w:cs="Courier New" w:hint="default"/>
      </w:rPr>
    </w:lvl>
    <w:lvl w:ilvl="5" w:tplc="1C090005" w:tentative="1">
      <w:start w:val="1"/>
      <w:numFmt w:val="bullet"/>
      <w:lvlText w:val=""/>
      <w:lvlJc w:val="left"/>
      <w:pPr>
        <w:ind w:left="5058" w:hanging="360"/>
      </w:pPr>
      <w:rPr>
        <w:rFonts w:ascii="Wingdings" w:hAnsi="Wingdings" w:hint="default"/>
      </w:rPr>
    </w:lvl>
    <w:lvl w:ilvl="6" w:tplc="1C090001" w:tentative="1">
      <w:start w:val="1"/>
      <w:numFmt w:val="bullet"/>
      <w:lvlText w:val=""/>
      <w:lvlJc w:val="left"/>
      <w:pPr>
        <w:ind w:left="5778" w:hanging="360"/>
      </w:pPr>
      <w:rPr>
        <w:rFonts w:ascii="Symbol" w:hAnsi="Symbol" w:hint="default"/>
      </w:rPr>
    </w:lvl>
    <w:lvl w:ilvl="7" w:tplc="1C090003" w:tentative="1">
      <w:start w:val="1"/>
      <w:numFmt w:val="bullet"/>
      <w:lvlText w:val="o"/>
      <w:lvlJc w:val="left"/>
      <w:pPr>
        <w:ind w:left="6498" w:hanging="360"/>
      </w:pPr>
      <w:rPr>
        <w:rFonts w:ascii="Courier New" w:hAnsi="Courier New" w:cs="Courier New" w:hint="default"/>
      </w:rPr>
    </w:lvl>
    <w:lvl w:ilvl="8" w:tplc="1C090005" w:tentative="1">
      <w:start w:val="1"/>
      <w:numFmt w:val="bullet"/>
      <w:lvlText w:val=""/>
      <w:lvlJc w:val="left"/>
      <w:pPr>
        <w:ind w:left="7218" w:hanging="360"/>
      </w:pPr>
      <w:rPr>
        <w:rFonts w:ascii="Wingdings" w:hAnsi="Wingdings" w:hint="default"/>
      </w:rPr>
    </w:lvl>
  </w:abstractNum>
  <w:num w:numId="1">
    <w:abstractNumId w:val="3"/>
  </w:num>
  <w:num w:numId="2">
    <w:abstractNumId w:val="24"/>
  </w:num>
  <w:num w:numId="3">
    <w:abstractNumId w:val="22"/>
  </w:num>
  <w:num w:numId="4">
    <w:abstractNumId w:val="18"/>
  </w:num>
  <w:num w:numId="5">
    <w:abstractNumId w:val="15"/>
  </w:num>
  <w:num w:numId="6">
    <w:abstractNumId w:val="2"/>
  </w:num>
  <w:num w:numId="7">
    <w:abstractNumId w:val="20"/>
  </w:num>
  <w:num w:numId="8">
    <w:abstractNumId w:val="23"/>
  </w:num>
  <w:num w:numId="9">
    <w:abstractNumId w:val="26"/>
  </w:num>
  <w:num w:numId="10">
    <w:abstractNumId w:val="16"/>
  </w:num>
  <w:num w:numId="11">
    <w:abstractNumId w:val="0"/>
  </w:num>
  <w:num w:numId="12">
    <w:abstractNumId w:val="4"/>
  </w:num>
  <w:num w:numId="13">
    <w:abstractNumId w:val="21"/>
  </w:num>
  <w:num w:numId="14">
    <w:abstractNumId w:val="5"/>
  </w:num>
  <w:num w:numId="15">
    <w:abstractNumId w:val="19"/>
  </w:num>
  <w:num w:numId="16">
    <w:abstractNumId w:val="13"/>
  </w:num>
  <w:num w:numId="17">
    <w:abstractNumId w:val="8"/>
  </w:num>
  <w:num w:numId="18">
    <w:abstractNumId w:val="9"/>
  </w:num>
  <w:num w:numId="19">
    <w:abstractNumId w:val="7"/>
  </w:num>
  <w:num w:numId="20">
    <w:abstractNumId w:val="14"/>
  </w:num>
  <w:num w:numId="21">
    <w:abstractNumId w:val="17"/>
  </w:num>
  <w:num w:numId="22">
    <w:abstractNumId w:val="10"/>
  </w:num>
  <w:num w:numId="23">
    <w:abstractNumId w:val="6"/>
  </w:num>
  <w:num w:numId="24">
    <w:abstractNumId w:val="25"/>
  </w:num>
  <w:num w:numId="25">
    <w:abstractNumId w:val="1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008D4"/>
    <w:rsid w:val="00003B2A"/>
    <w:rsid w:val="0001507F"/>
    <w:rsid w:val="00047065"/>
    <w:rsid w:val="0006096B"/>
    <w:rsid w:val="00096983"/>
    <w:rsid w:val="00096A39"/>
    <w:rsid w:val="000B4FE3"/>
    <w:rsid w:val="000C6844"/>
    <w:rsid w:val="000E1626"/>
    <w:rsid w:val="001059D9"/>
    <w:rsid w:val="001077B4"/>
    <w:rsid w:val="0011206C"/>
    <w:rsid w:val="00152E4A"/>
    <w:rsid w:val="00153DF8"/>
    <w:rsid w:val="0017292B"/>
    <w:rsid w:val="00172BE0"/>
    <w:rsid w:val="00176555"/>
    <w:rsid w:val="001901B3"/>
    <w:rsid w:val="001D3F79"/>
    <w:rsid w:val="001D4CB3"/>
    <w:rsid w:val="002004B6"/>
    <w:rsid w:val="00203FD7"/>
    <w:rsid w:val="00205D5E"/>
    <w:rsid w:val="00211846"/>
    <w:rsid w:val="00213F90"/>
    <w:rsid w:val="0021551F"/>
    <w:rsid w:val="002419C7"/>
    <w:rsid w:val="00253C35"/>
    <w:rsid w:val="00274BBA"/>
    <w:rsid w:val="00281CB4"/>
    <w:rsid w:val="002A1B75"/>
    <w:rsid w:val="002B40E2"/>
    <w:rsid w:val="002B7F58"/>
    <w:rsid w:val="002C0138"/>
    <w:rsid w:val="002C07AF"/>
    <w:rsid w:val="002C2ED4"/>
    <w:rsid w:val="002C369D"/>
    <w:rsid w:val="002D0EA2"/>
    <w:rsid w:val="002D1278"/>
    <w:rsid w:val="002D7532"/>
    <w:rsid w:val="002E0A92"/>
    <w:rsid w:val="00300552"/>
    <w:rsid w:val="003022B7"/>
    <w:rsid w:val="00306F52"/>
    <w:rsid w:val="00315A78"/>
    <w:rsid w:val="00371BAA"/>
    <w:rsid w:val="003B50C3"/>
    <w:rsid w:val="003D76B4"/>
    <w:rsid w:val="003E0CBA"/>
    <w:rsid w:val="003E7FFE"/>
    <w:rsid w:val="003F6FE0"/>
    <w:rsid w:val="0042468C"/>
    <w:rsid w:val="004269C3"/>
    <w:rsid w:val="0043788C"/>
    <w:rsid w:val="00444AEE"/>
    <w:rsid w:val="00450669"/>
    <w:rsid w:val="00457376"/>
    <w:rsid w:val="0049789F"/>
    <w:rsid w:val="004C200C"/>
    <w:rsid w:val="004D222D"/>
    <w:rsid w:val="004F181C"/>
    <w:rsid w:val="00500204"/>
    <w:rsid w:val="005246AF"/>
    <w:rsid w:val="00575FAC"/>
    <w:rsid w:val="005817D3"/>
    <w:rsid w:val="005919B9"/>
    <w:rsid w:val="005B642D"/>
    <w:rsid w:val="005B75A7"/>
    <w:rsid w:val="00605841"/>
    <w:rsid w:val="00610DF9"/>
    <w:rsid w:val="006308B7"/>
    <w:rsid w:val="00637719"/>
    <w:rsid w:val="00637ECF"/>
    <w:rsid w:val="00644A7C"/>
    <w:rsid w:val="00666305"/>
    <w:rsid w:val="00673021"/>
    <w:rsid w:val="00685EA4"/>
    <w:rsid w:val="006A7E24"/>
    <w:rsid w:val="006B577A"/>
    <w:rsid w:val="006D5AD0"/>
    <w:rsid w:val="006E0B2A"/>
    <w:rsid w:val="006E1428"/>
    <w:rsid w:val="007052B5"/>
    <w:rsid w:val="00730FB5"/>
    <w:rsid w:val="00745D81"/>
    <w:rsid w:val="00777961"/>
    <w:rsid w:val="00796628"/>
    <w:rsid w:val="007C1A9A"/>
    <w:rsid w:val="007E3E9B"/>
    <w:rsid w:val="00810BB1"/>
    <w:rsid w:val="008229FA"/>
    <w:rsid w:val="00836066"/>
    <w:rsid w:val="0085205B"/>
    <w:rsid w:val="00872568"/>
    <w:rsid w:val="008823B2"/>
    <w:rsid w:val="00892007"/>
    <w:rsid w:val="008A7B34"/>
    <w:rsid w:val="008B2D5A"/>
    <w:rsid w:val="008E0F4D"/>
    <w:rsid w:val="009118B7"/>
    <w:rsid w:val="00930A35"/>
    <w:rsid w:val="00934F8B"/>
    <w:rsid w:val="00940A31"/>
    <w:rsid w:val="009448EA"/>
    <w:rsid w:val="0094675B"/>
    <w:rsid w:val="00950C75"/>
    <w:rsid w:val="009672C2"/>
    <w:rsid w:val="00997881"/>
    <w:rsid w:val="009A7C1E"/>
    <w:rsid w:val="009B3908"/>
    <w:rsid w:val="009C2331"/>
    <w:rsid w:val="009E7E66"/>
    <w:rsid w:val="009F0CE6"/>
    <w:rsid w:val="00A36866"/>
    <w:rsid w:val="00A85D5A"/>
    <w:rsid w:val="00AB1B02"/>
    <w:rsid w:val="00AB41A5"/>
    <w:rsid w:val="00AC014D"/>
    <w:rsid w:val="00AC3424"/>
    <w:rsid w:val="00AC5950"/>
    <w:rsid w:val="00AD1115"/>
    <w:rsid w:val="00AF0A56"/>
    <w:rsid w:val="00AF43F9"/>
    <w:rsid w:val="00B07154"/>
    <w:rsid w:val="00B10923"/>
    <w:rsid w:val="00B156F3"/>
    <w:rsid w:val="00B1622D"/>
    <w:rsid w:val="00B424F9"/>
    <w:rsid w:val="00B61441"/>
    <w:rsid w:val="00BC5AB1"/>
    <w:rsid w:val="00BE7106"/>
    <w:rsid w:val="00C1106C"/>
    <w:rsid w:val="00C13FC3"/>
    <w:rsid w:val="00C14A5B"/>
    <w:rsid w:val="00C24D0E"/>
    <w:rsid w:val="00C27A17"/>
    <w:rsid w:val="00C33596"/>
    <w:rsid w:val="00C35207"/>
    <w:rsid w:val="00C365A7"/>
    <w:rsid w:val="00C4786B"/>
    <w:rsid w:val="00C61AD7"/>
    <w:rsid w:val="00C778E8"/>
    <w:rsid w:val="00C83213"/>
    <w:rsid w:val="00C87FE9"/>
    <w:rsid w:val="00CA40DB"/>
    <w:rsid w:val="00CB6753"/>
    <w:rsid w:val="00CC1890"/>
    <w:rsid w:val="00CF339D"/>
    <w:rsid w:val="00D00D1C"/>
    <w:rsid w:val="00D02F0D"/>
    <w:rsid w:val="00D15899"/>
    <w:rsid w:val="00D24F6A"/>
    <w:rsid w:val="00D329BB"/>
    <w:rsid w:val="00D66E88"/>
    <w:rsid w:val="00D81720"/>
    <w:rsid w:val="00D919BF"/>
    <w:rsid w:val="00D944E8"/>
    <w:rsid w:val="00D94676"/>
    <w:rsid w:val="00DB058D"/>
    <w:rsid w:val="00DB0823"/>
    <w:rsid w:val="00DC02A9"/>
    <w:rsid w:val="00DC0831"/>
    <w:rsid w:val="00DD2592"/>
    <w:rsid w:val="00DF3A45"/>
    <w:rsid w:val="00DF672E"/>
    <w:rsid w:val="00E03E48"/>
    <w:rsid w:val="00E14AFB"/>
    <w:rsid w:val="00E22351"/>
    <w:rsid w:val="00E330A3"/>
    <w:rsid w:val="00E6365B"/>
    <w:rsid w:val="00E91A00"/>
    <w:rsid w:val="00EC47E8"/>
    <w:rsid w:val="00ED0C8B"/>
    <w:rsid w:val="00EE33E1"/>
    <w:rsid w:val="00EF0124"/>
    <w:rsid w:val="00F13622"/>
    <w:rsid w:val="00F16EE6"/>
    <w:rsid w:val="00F77469"/>
    <w:rsid w:val="00F81EEF"/>
    <w:rsid w:val="00F841CF"/>
    <w:rsid w:val="00F95530"/>
    <w:rsid w:val="00FB2712"/>
    <w:rsid w:val="00FE77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98A3-004E-4F77-BDA1-E2926F64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paragraph" w:styleId="Header">
    <w:name w:val="header"/>
    <w:basedOn w:val="Normal"/>
    <w:link w:val="HeaderChar"/>
    <w:uiPriority w:val="99"/>
    <w:unhideWhenUsed/>
    <w:rsid w:val="00E9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A00"/>
  </w:style>
  <w:style w:type="paragraph" w:styleId="Footer">
    <w:name w:val="footer"/>
    <w:basedOn w:val="Normal"/>
    <w:link w:val="FooterChar"/>
    <w:uiPriority w:val="99"/>
    <w:unhideWhenUsed/>
    <w:rsid w:val="00E9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A00"/>
  </w:style>
  <w:style w:type="character" w:styleId="Hyperlink">
    <w:name w:val="Hyperlink"/>
    <w:basedOn w:val="DefaultParagraphFont"/>
    <w:uiPriority w:val="99"/>
    <w:unhideWhenUsed/>
    <w:rsid w:val="00C87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1981">
      <w:bodyDiv w:val="1"/>
      <w:marLeft w:val="0"/>
      <w:marRight w:val="0"/>
      <w:marTop w:val="0"/>
      <w:marBottom w:val="0"/>
      <w:divBdr>
        <w:top w:val="none" w:sz="0" w:space="0" w:color="auto"/>
        <w:left w:val="none" w:sz="0" w:space="0" w:color="auto"/>
        <w:bottom w:val="none" w:sz="0" w:space="0" w:color="auto"/>
        <w:right w:val="none" w:sz="0" w:space="0" w:color="auto"/>
      </w:divBdr>
    </w:div>
    <w:div w:id="698432737">
      <w:bodyDiv w:val="1"/>
      <w:marLeft w:val="0"/>
      <w:marRight w:val="0"/>
      <w:marTop w:val="0"/>
      <w:marBottom w:val="0"/>
      <w:divBdr>
        <w:top w:val="none" w:sz="0" w:space="0" w:color="auto"/>
        <w:left w:val="none" w:sz="0" w:space="0" w:color="auto"/>
        <w:bottom w:val="none" w:sz="0" w:space="0" w:color="auto"/>
        <w:right w:val="none" w:sz="0" w:space="0" w:color="auto"/>
      </w:divBdr>
      <w:divsChild>
        <w:div w:id="792748493">
          <w:marLeft w:val="360"/>
          <w:marRight w:val="0"/>
          <w:marTop w:val="200"/>
          <w:marBottom w:val="0"/>
          <w:divBdr>
            <w:top w:val="none" w:sz="0" w:space="0" w:color="auto"/>
            <w:left w:val="none" w:sz="0" w:space="0" w:color="auto"/>
            <w:bottom w:val="none" w:sz="0" w:space="0" w:color="auto"/>
            <w:right w:val="none" w:sz="0" w:space="0" w:color="auto"/>
          </w:divBdr>
        </w:div>
        <w:div w:id="1799227666">
          <w:marLeft w:val="360"/>
          <w:marRight w:val="0"/>
          <w:marTop w:val="200"/>
          <w:marBottom w:val="0"/>
          <w:divBdr>
            <w:top w:val="none" w:sz="0" w:space="0" w:color="auto"/>
            <w:left w:val="none" w:sz="0" w:space="0" w:color="auto"/>
            <w:bottom w:val="none" w:sz="0" w:space="0" w:color="auto"/>
            <w:right w:val="none" w:sz="0" w:space="0" w:color="auto"/>
          </w:divBdr>
        </w:div>
        <w:div w:id="1631128886">
          <w:marLeft w:val="360"/>
          <w:marRight w:val="0"/>
          <w:marTop w:val="200"/>
          <w:marBottom w:val="0"/>
          <w:divBdr>
            <w:top w:val="none" w:sz="0" w:space="0" w:color="auto"/>
            <w:left w:val="none" w:sz="0" w:space="0" w:color="auto"/>
            <w:bottom w:val="none" w:sz="0" w:space="0" w:color="auto"/>
            <w:right w:val="none" w:sz="0" w:space="0" w:color="auto"/>
          </w:divBdr>
        </w:div>
        <w:div w:id="1620379139">
          <w:marLeft w:val="360"/>
          <w:marRight w:val="0"/>
          <w:marTop w:val="200"/>
          <w:marBottom w:val="0"/>
          <w:divBdr>
            <w:top w:val="none" w:sz="0" w:space="0" w:color="auto"/>
            <w:left w:val="none" w:sz="0" w:space="0" w:color="auto"/>
            <w:bottom w:val="none" w:sz="0" w:space="0" w:color="auto"/>
            <w:right w:val="none" w:sz="0" w:space="0" w:color="auto"/>
          </w:divBdr>
        </w:div>
        <w:div w:id="936401190">
          <w:marLeft w:val="360"/>
          <w:marRight w:val="0"/>
          <w:marTop w:val="200"/>
          <w:marBottom w:val="0"/>
          <w:divBdr>
            <w:top w:val="none" w:sz="0" w:space="0" w:color="auto"/>
            <w:left w:val="none" w:sz="0" w:space="0" w:color="auto"/>
            <w:bottom w:val="none" w:sz="0" w:space="0" w:color="auto"/>
            <w:right w:val="none" w:sz="0" w:space="0" w:color="auto"/>
          </w:divBdr>
        </w:div>
        <w:div w:id="449669278">
          <w:marLeft w:val="360"/>
          <w:marRight w:val="0"/>
          <w:marTop w:val="200"/>
          <w:marBottom w:val="0"/>
          <w:divBdr>
            <w:top w:val="none" w:sz="0" w:space="0" w:color="auto"/>
            <w:left w:val="none" w:sz="0" w:space="0" w:color="auto"/>
            <w:bottom w:val="none" w:sz="0" w:space="0" w:color="auto"/>
            <w:right w:val="none" w:sz="0" w:space="0" w:color="auto"/>
          </w:divBdr>
        </w:div>
        <w:div w:id="810559058">
          <w:marLeft w:val="360"/>
          <w:marRight w:val="0"/>
          <w:marTop w:val="200"/>
          <w:marBottom w:val="0"/>
          <w:divBdr>
            <w:top w:val="none" w:sz="0" w:space="0" w:color="auto"/>
            <w:left w:val="none" w:sz="0" w:space="0" w:color="auto"/>
            <w:bottom w:val="none" w:sz="0" w:space="0" w:color="auto"/>
            <w:right w:val="none" w:sz="0" w:space="0" w:color="auto"/>
          </w:divBdr>
        </w:div>
        <w:div w:id="1034311373">
          <w:marLeft w:val="360"/>
          <w:marRight w:val="0"/>
          <w:marTop w:val="200"/>
          <w:marBottom w:val="0"/>
          <w:divBdr>
            <w:top w:val="none" w:sz="0" w:space="0" w:color="auto"/>
            <w:left w:val="none" w:sz="0" w:space="0" w:color="auto"/>
            <w:bottom w:val="none" w:sz="0" w:space="0" w:color="auto"/>
            <w:right w:val="none" w:sz="0" w:space="0" w:color="auto"/>
          </w:divBdr>
        </w:div>
        <w:div w:id="853956969">
          <w:marLeft w:val="360"/>
          <w:marRight w:val="0"/>
          <w:marTop w:val="200"/>
          <w:marBottom w:val="0"/>
          <w:divBdr>
            <w:top w:val="none" w:sz="0" w:space="0" w:color="auto"/>
            <w:left w:val="none" w:sz="0" w:space="0" w:color="auto"/>
            <w:bottom w:val="none" w:sz="0" w:space="0" w:color="auto"/>
            <w:right w:val="none" w:sz="0" w:space="0" w:color="auto"/>
          </w:divBdr>
        </w:div>
      </w:divsChild>
    </w:div>
    <w:div w:id="1407920619">
      <w:bodyDiv w:val="1"/>
      <w:marLeft w:val="0"/>
      <w:marRight w:val="0"/>
      <w:marTop w:val="0"/>
      <w:marBottom w:val="0"/>
      <w:divBdr>
        <w:top w:val="none" w:sz="0" w:space="0" w:color="auto"/>
        <w:left w:val="none" w:sz="0" w:space="0" w:color="auto"/>
        <w:bottom w:val="none" w:sz="0" w:space="0" w:color="auto"/>
        <w:right w:val="none" w:sz="0" w:space="0" w:color="auto"/>
      </w:divBdr>
      <w:divsChild>
        <w:div w:id="538206267">
          <w:marLeft w:val="360"/>
          <w:marRight w:val="0"/>
          <w:marTop w:val="200"/>
          <w:marBottom w:val="0"/>
          <w:divBdr>
            <w:top w:val="none" w:sz="0" w:space="0" w:color="auto"/>
            <w:left w:val="none" w:sz="0" w:space="0" w:color="auto"/>
            <w:bottom w:val="none" w:sz="0" w:space="0" w:color="auto"/>
            <w:right w:val="none" w:sz="0" w:space="0" w:color="auto"/>
          </w:divBdr>
        </w:div>
        <w:div w:id="341468307">
          <w:marLeft w:val="360"/>
          <w:marRight w:val="0"/>
          <w:marTop w:val="200"/>
          <w:marBottom w:val="0"/>
          <w:divBdr>
            <w:top w:val="none" w:sz="0" w:space="0" w:color="auto"/>
            <w:left w:val="none" w:sz="0" w:space="0" w:color="auto"/>
            <w:bottom w:val="none" w:sz="0" w:space="0" w:color="auto"/>
            <w:right w:val="none" w:sz="0" w:space="0" w:color="auto"/>
          </w:divBdr>
        </w:div>
        <w:div w:id="1419401435">
          <w:marLeft w:val="360"/>
          <w:marRight w:val="0"/>
          <w:marTop w:val="200"/>
          <w:marBottom w:val="0"/>
          <w:divBdr>
            <w:top w:val="none" w:sz="0" w:space="0" w:color="auto"/>
            <w:left w:val="none" w:sz="0" w:space="0" w:color="auto"/>
            <w:bottom w:val="none" w:sz="0" w:space="0" w:color="auto"/>
            <w:right w:val="none" w:sz="0" w:space="0" w:color="auto"/>
          </w:divBdr>
        </w:div>
        <w:div w:id="1336419830">
          <w:marLeft w:val="360"/>
          <w:marRight w:val="0"/>
          <w:marTop w:val="200"/>
          <w:marBottom w:val="0"/>
          <w:divBdr>
            <w:top w:val="none" w:sz="0" w:space="0" w:color="auto"/>
            <w:left w:val="none" w:sz="0" w:space="0" w:color="auto"/>
            <w:bottom w:val="none" w:sz="0" w:space="0" w:color="auto"/>
            <w:right w:val="none" w:sz="0" w:space="0" w:color="auto"/>
          </w:divBdr>
        </w:div>
        <w:div w:id="176192043">
          <w:marLeft w:val="360"/>
          <w:marRight w:val="0"/>
          <w:marTop w:val="200"/>
          <w:marBottom w:val="0"/>
          <w:divBdr>
            <w:top w:val="none" w:sz="0" w:space="0" w:color="auto"/>
            <w:left w:val="none" w:sz="0" w:space="0" w:color="auto"/>
            <w:bottom w:val="none" w:sz="0" w:space="0" w:color="auto"/>
            <w:right w:val="none" w:sz="0" w:space="0" w:color="auto"/>
          </w:divBdr>
        </w:div>
        <w:div w:id="375471037">
          <w:marLeft w:val="360"/>
          <w:marRight w:val="0"/>
          <w:marTop w:val="200"/>
          <w:marBottom w:val="0"/>
          <w:divBdr>
            <w:top w:val="none" w:sz="0" w:space="0" w:color="auto"/>
            <w:left w:val="none" w:sz="0" w:space="0" w:color="auto"/>
            <w:bottom w:val="none" w:sz="0" w:space="0" w:color="auto"/>
            <w:right w:val="none" w:sz="0" w:space="0" w:color="auto"/>
          </w:divBdr>
        </w:div>
        <w:div w:id="211043899">
          <w:marLeft w:val="360"/>
          <w:marRight w:val="0"/>
          <w:marTop w:val="200"/>
          <w:marBottom w:val="0"/>
          <w:divBdr>
            <w:top w:val="none" w:sz="0" w:space="0" w:color="auto"/>
            <w:left w:val="none" w:sz="0" w:space="0" w:color="auto"/>
            <w:bottom w:val="none" w:sz="0" w:space="0" w:color="auto"/>
            <w:right w:val="none" w:sz="0" w:space="0" w:color="auto"/>
          </w:divBdr>
        </w:div>
      </w:divsChild>
    </w:div>
    <w:div w:id="1726444788">
      <w:bodyDiv w:val="1"/>
      <w:marLeft w:val="0"/>
      <w:marRight w:val="0"/>
      <w:marTop w:val="0"/>
      <w:marBottom w:val="0"/>
      <w:divBdr>
        <w:top w:val="none" w:sz="0" w:space="0" w:color="auto"/>
        <w:left w:val="none" w:sz="0" w:space="0" w:color="auto"/>
        <w:bottom w:val="none" w:sz="0" w:space="0" w:color="auto"/>
        <w:right w:val="none" w:sz="0" w:space="0" w:color="auto"/>
      </w:divBdr>
    </w:div>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blog/new-teacher-lesson-planning-lisa-dabb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ce.org.za/assets/documents/uploads/sace_65860-2017-10-13-SACE%20Professional%20Teaching%20Standards%20LR.%202.pdf" TargetMode="External"/><Relationship Id="rId12" Type="http://schemas.openxmlformats.org/officeDocument/2006/relationships/hyperlink" Target="http://edglossary.org/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ldMBgT6u-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6zkZm5Vazkw" TargetMode="External"/><Relationship Id="rId4" Type="http://schemas.openxmlformats.org/officeDocument/2006/relationships/webSettings" Target="webSettings.xml"/><Relationship Id="rId9" Type="http://schemas.openxmlformats.org/officeDocument/2006/relationships/hyperlink" Target="https://www.youtube.com/watch?v=6zkZm5Vazk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TJ Mays</dc:creator>
  <cp:keywords/>
  <dc:description/>
  <cp:lastModifiedBy>Adendorff.Michael</cp:lastModifiedBy>
  <cp:revision>25</cp:revision>
  <dcterms:created xsi:type="dcterms:W3CDTF">2018-04-24T19:56:00Z</dcterms:created>
  <dcterms:modified xsi:type="dcterms:W3CDTF">2018-10-07T20:13:00Z</dcterms:modified>
</cp:coreProperties>
</file>