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36084A" w:rsidRDefault="00644A7C">
      <w:pPr>
        <w:rPr>
          <w:b/>
          <w:sz w:val="24"/>
          <w:szCs w:val="24"/>
        </w:rPr>
      </w:pPr>
      <w:r w:rsidRPr="0036084A">
        <w:rPr>
          <w:b/>
          <w:sz w:val="24"/>
          <w:szCs w:val="24"/>
        </w:rPr>
        <w:t>CURRICULUM CONTENT DOCUMENT</w:t>
      </w:r>
    </w:p>
    <w:tbl>
      <w:tblPr>
        <w:tblStyle w:val="TableGrid"/>
        <w:tblW w:w="0" w:type="auto"/>
        <w:tblLook w:val="04A0" w:firstRow="1" w:lastRow="0" w:firstColumn="1" w:lastColumn="0" w:noHBand="0" w:noVBand="1"/>
      </w:tblPr>
      <w:tblGrid>
        <w:gridCol w:w="9016"/>
      </w:tblGrid>
      <w:tr w:rsidR="003D76B4" w:rsidRPr="0036084A" w:rsidTr="005F033A">
        <w:tc>
          <w:tcPr>
            <w:tcW w:w="9016" w:type="dxa"/>
            <w:shd w:val="clear" w:color="auto" w:fill="F2F2F2" w:themeFill="background1" w:themeFillShade="F2"/>
          </w:tcPr>
          <w:p w:rsidR="003D76B4" w:rsidRPr="0036084A" w:rsidRDefault="00750F64" w:rsidP="00D46F49">
            <w:pPr>
              <w:spacing w:line="276" w:lineRule="auto"/>
              <w:rPr>
                <w:sz w:val="24"/>
                <w:szCs w:val="24"/>
              </w:rPr>
            </w:pPr>
            <w:r>
              <w:rPr>
                <w:b/>
                <w:sz w:val="24"/>
                <w:szCs w:val="24"/>
              </w:rPr>
              <w:t>Course</w:t>
            </w:r>
            <w:r w:rsidR="003D76B4" w:rsidRPr="0036084A">
              <w:rPr>
                <w:b/>
                <w:sz w:val="24"/>
                <w:szCs w:val="24"/>
              </w:rPr>
              <w:t xml:space="preserve"> Name</w:t>
            </w:r>
            <w:r w:rsidR="003D76B4" w:rsidRPr="0036084A">
              <w:rPr>
                <w:sz w:val="24"/>
                <w:szCs w:val="24"/>
              </w:rPr>
              <w:t>:</w:t>
            </w:r>
            <w:r w:rsidR="00EC47E8" w:rsidRPr="0036084A">
              <w:rPr>
                <w:sz w:val="24"/>
                <w:szCs w:val="24"/>
              </w:rPr>
              <w:t xml:space="preserve"> </w:t>
            </w:r>
            <w:r w:rsidR="00723EE0" w:rsidRPr="0036084A">
              <w:rPr>
                <w:color w:val="2E74B5" w:themeColor="accent1" w:themeShade="BF"/>
                <w:sz w:val="24"/>
                <w:szCs w:val="24"/>
              </w:rPr>
              <w:t>A</w:t>
            </w:r>
            <w:r w:rsidR="00D46F49" w:rsidRPr="0036084A">
              <w:rPr>
                <w:color w:val="2E74B5" w:themeColor="accent1" w:themeShade="BF"/>
                <w:sz w:val="24"/>
                <w:szCs w:val="24"/>
              </w:rPr>
              <w:t>SSESSMENT IN TVET</w:t>
            </w:r>
            <w:r w:rsidR="000C7BF0" w:rsidRPr="0036084A">
              <w:rPr>
                <w:color w:val="2E74B5" w:themeColor="accent1" w:themeShade="BF"/>
                <w:sz w:val="24"/>
                <w:szCs w:val="24"/>
              </w:rPr>
              <w:t xml:space="preserve"> (4.2.1)</w:t>
            </w:r>
          </w:p>
        </w:tc>
      </w:tr>
      <w:tr w:rsidR="003D76B4" w:rsidRPr="0036084A" w:rsidTr="005F033A">
        <w:tc>
          <w:tcPr>
            <w:tcW w:w="9016" w:type="dxa"/>
          </w:tcPr>
          <w:p w:rsidR="000C7BF0" w:rsidRPr="0036084A" w:rsidRDefault="00B10923" w:rsidP="000C7BF0">
            <w:pPr>
              <w:rPr>
                <w:b/>
                <w:sz w:val="24"/>
                <w:szCs w:val="24"/>
              </w:rPr>
            </w:pPr>
            <w:r w:rsidRPr="0036084A">
              <w:rPr>
                <w:b/>
                <w:sz w:val="24"/>
                <w:szCs w:val="24"/>
              </w:rPr>
              <w:t>Associated</w:t>
            </w:r>
            <w:r w:rsidR="000C7BF0" w:rsidRPr="0036084A">
              <w:rPr>
                <w:b/>
                <w:sz w:val="24"/>
                <w:szCs w:val="24"/>
              </w:rPr>
              <w:t xml:space="preserve"> core </w:t>
            </w:r>
            <w:r w:rsidRPr="0036084A">
              <w:rPr>
                <w:b/>
                <w:sz w:val="24"/>
                <w:szCs w:val="24"/>
              </w:rPr>
              <w:t>learning area</w:t>
            </w:r>
            <w:r w:rsidRPr="0036084A">
              <w:rPr>
                <w:sz w:val="24"/>
                <w:szCs w:val="24"/>
              </w:rPr>
              <w:t>:</w:t>
            </w:r>
            <w:r w:rsidRPr="0036084A">
              <w:rPr>
                <w:b/>
                <w:sz w:val="24"/>
                <w:szCs w:val="24"/>
              </w:rPr>
              <w:t xml:space="preserve">  </w:t>
            </w:r>
            <w:r w:rsidR="000C7BF0" w:rsidRPr="0036084A">
              <w:rPr>
                <w:color w:val="2E74B5" w:themeColor="accent1" w:themeShade="BF"/>
                <w:sz w:val="24"/>
                <w:szCs w:val="24"/>
              </w:rPr>
              <w:t>General pedagogy (general pedagogical</w:t>
            </w:r>
            <w:r w:rsidR="000C7BF0" w:rsidRPr="0036084A">
              <w:rPr>
                <w:color w:val="2E74B5" w:themeColor="accent1" w:themeShade="BF"/>
                <w:spacing w:val="-9"/>
                <w:sz w:val="24"/>
                <w:szCs w:val="24"/>
              </w:rPr>
              <w:t xml:space="preserve"> </w:t>
            </w:r>
            <w:r w:rsidR="000C7BF0" w:rsidRPr="0036084A">
              <w:rPr>
                <w:color w:val="2E74B5" w:themeColor="accent1" w:themeShade="BF"/>
                <w:sz w:val="24"/>
                <w:szCs w:val="24"/>
              </w:rPr>
              <w:t xml:space="preserve">knowledge) and </w:t>
            </w:r>
            <w:r w:rsidR="000C7BF0" w:rsidRPr="0036084A">
              <w:rPr>
                <w:bCs/>
                <w:color w:val="2E74B5" w:themeColor="accent1" w:themeShade="BF"/>
                <w:sz w:val="24"/>
                <w:szCs w:val="24"/>
              </w:rPr>
              <w:t>Specialised Subject Pedagogy (specialised p</w:t>
            </w:r>
            <w:r w:rsidR="000C7BF0" w:rsidRPr="0036084A">
              <w:rPr>
                <w:iCs/>
                <w:color w:val="2E74B5" w:themeColor="accent1" w:themeShade="BF"/>
                <w:sz w:val="24"/>
                <w:szCs w:val="24"/>
              </w:rPr>
              <w:t>edagogical content knowledge) – included in the latter</w:t>
            </w:r>
          </w:p>
          <w:p w:rsidR="00B10923" w:rsidRPr="0036084A" w:rsidRDefault="00B10923" w:rsidP="00B10923">
            <w:pPr>
              <w:rPr>
                <w:b/>
                <w:sz w:val="24"/>
                <w:szCs w:val="24"/>
              </w:rPr>
            </w:pPr>
            <w:r w:rsidRPr="0036084A">
              <w:rPr>
                <w:b/>
                <w:sz w:val="24"/>
                <w:szCs w:val="24"/>
              </w:rPr>
              <w:t xml:space="preserve">                                                                                                            </w:t>
            </w:r>
          </w:p>
          <w:p w:rsidR="00B10923" w:rsidRPr="0036084A" w:rsidRDefault="00B10923" w:rsidP="00B10923">
            <w:pPr>
              <w:rPr>
                <w:sz w:val="24"/>
                <w:szCs w:val="24"/>
              </w:rPr>
            </w:pPr>
            <w:r w:rsidRPr="0036084A">
              <w:rPr>
                <w:sz w:val="24"/>
                <w:szCs w:val="24"/>
              </w:rPr>
              <w:t>How does it link to this learning area?</w:t>
            </w:r>
          </w:p>
          <w:p w:rsidR="00B10923" w:rsidRPr="0036084A" w:rsidRDefault="00B10923" w:rsidP="00B10923">
            <w:pPr>
              <w:rPr>
                <w:sz w:val="24"/>
                <w:szCs w:val="24"/>
              </w:rPr>
            </w:pPr>
          </w:p>
          <w:p w:rsidR="00B10923" w:rsidRPr="0036084A" w:rsidRDefault="00723EE0" w:rsidP="00B10923">
            <w:pPr>
              <w:rPr>
                <w:color w:val="1F4E79" w:themeColor="accent1" w:themeShade="80"/>
                <w:sz w:val="24"/>
                <w:szCs w:val="24"/>
              </w:rPr>
            </w:pPr>
            <w:r w:rsidRPr="0036084A">
              <w:rPr>
                <w:color w:val="1F4E79" w:themeColor="accent1" w:themeShade="80"/>
                <w:sz w:val="24"/>
                <w:szCs w:val="24"/>
              </w:rPr>
              <w:t>Demonstrate an understanding of students, vocational education and training, learning, curriculum and general instructional and assessment strategies</w:t>
            </w:r>
          </w:p>
          <w:p w:rsidR="00B10923" w:rsidRPr="0036084A" w:rsidRDefault="00B10923" w:rsidP="00B10923">
            <w:pPr>
              <w:rPr>
                <w:sz w:val="24"/>
                <w:szCs w:val="24"/>
              </w:rPr>
            </w:pPr>
          </w:p>
          <w:p w:rsidR="00B10923" w:rsidRPr="0036084A" w:rsidRDefault="00B10923" w:rsidP="00B10923">
            <w:pPr>
              <w:rPr>
                <w:sz w:val="24"/>
                <w:szCs w:val="24"/>
              </w:rPr>
            </w:pPr>
            <w:r w:rsidRPr="0036084A">
              <w:rPr>
                <w:sz w:val="24"/>
                <w:szCs w:val="24"/>
              </w:rPr>
              <w:t xml:space="preserve">How does it link to other areas of the programme as a whole? (Don’t labour this and </w:t>
            </w:r>
            <w:r w:rsidRPr="0036084A">
              <w:rPr>
                <w:i/>
                <w:sz w:val="24"/>
                <w:szCs w:val="24"/>
              </w:rPr>
              <w:t>search</w:t>
            </w:r>
            <w:r w:rsidRPr="0036084A">
              <w:rPr>
                <w:sz w:val="24"/>
                <w:szCs w:val="24"/>
              </w:rPr>
              <w:t xml:space="preserve"> for links </w:t>
            </w:r>
            <w:r w:rsidR="00EC47E8" w:rsidRPr="0036084A">
              <w:rPr>
                <w:sz w:val="24"/>
                <w:szCs w:val="24"/>
              </w:rPr>
              <w:t>–</w:t>
            </w:r>
            <w:r w:rsidRPr="0036084A">
              <w:rPr>
                <w:sz w:val="24"/>
                <w:szCs w:val="24"/>
              </w:rPr>
              <w:t xml:space="preserve"> a good </w:t>
            </w:r>
            <w:r w:rsidR="001E64F6">
              <w:rPr>
                <w:sz w:val="24"/>
                <w:szCs w:val="24"/>
              </w:rPr>
              <w:t>course</w:t>
            </w:r>
            <w:r w:rsidRPr="0036084A">
              <w:rPr>
                <w:sz w:val="24"/>
                <w:szCs w:val="24"/>
              </w:rPr>
              <w:t xml:space="preserve"> will often present </w:t>
            </w:r>
            <w:r w:rsidR="00EC47E8" w:rsidRPr="0036084A">
              <w:rPr>
                <w:sz w:val="24"/>
                <w:szCs w:val="24"/>
              </w:rPr>
              <w:t xml:space="preserve">fertile </w:t>
            </w:r>
            <w:r w:rsidRPr="0036084A">
              <w:rPr>
                <w:sz w:val="24"/>
                <w:szCs w:val="24"/>
              </w:rPr>
              <w:t xml:space="preserve">links </w:t>
            </w:r>
            <w:r w:rsidR="00EC47E8" w:rsidRPr="0036084A">
              <w:rPr>
                <w:sz w:val="24"/>
                <w:szCs w:val="24"/>
              </w:rPr>
              <w:t>without requiring effort.)</w:t>
            </w:r>
          </w:p>
          <w:p w:rsidR="00B10923" w:rsidRPr="0036084A" w:rsidRDefault="00B10923" w:rsidP="003D76B4">
            <w:pPr>
              <w:spacing w:line="276" w:lineRule="auto"/>
              <w:rPr>
                <w:sz w:val="24"/>
                <w:szCs w:val="24"/>
              </w:rPr>
            </w:pPr>
          </w:p>
        </w:tc>
      </w:tr>
      <w:tr w:rsidR="003D76B4" w:rsidRPr="0036084A" w:rsidTr="005F033A">
        <w:tc>
          <w:tcPr>
            <w:tcW w:w="9016" w:type="dxa"/>
          </w:tcPr>
          <w:p w:rsidR="00EC47E8" w:rsidRPr="0036084A" w:rsidRDefault="003D76B4" w:rsidP="003868C3">
            <w:pPr>
              <w:spacing w:after="120"/>
              <w:rPr>
                <w:sz w:val="24"/>
                <w:szCs w:val="24"/>
              </w:rPr>
            </w:pPr>
            <w:r w:rsidRPr="0036084A">
              <w:rPr>
                <w:b/>
                <w:sz w:val="24"/>
                <w:szCs w:val="24"/>
              </w:rPr>
              <w:t>Key questions</w:t>
            </w:r>
            <w:r w:rsidRPr="0036084A">
              <w:rPr>
                <w:sz w:val="24"/>
                <w:szCs w:val="24"/>
              </w:rPr>
              <w:t xml:space="preserve"> (that the </w:t>
            </w:r>
            <w:r w:rsidR="001E64F6">
              <w:rPr>
                <w:sz w:val="24"/>
                <w:szCs w:val="24"/>
              </w:rPr>
              <w:t>course</w:t>
            </w:r>
            <w:r w:rsidRPr="0036084A">
              <w:rPr>
                <w:sz w:val="24"/>
                <w:szCs w:val="24"/>
              </w:rPr>
              <w:t xml:space="preserve"> raises, or sets out to answer)</w:t>
            </w:r>
            <w:r w:rsidR="00EC47E8" w:rsidRPr="0036084A">
              <w:rPr>
                <w:sz w:val="24"/>
                <w:szCs w:val="24"/>
              </w:rPr>
              <w:t xml:space="preserve"> </w:t>
            </w:r>
            <w:r w:rsidR="00B10923" w:rsidRPr="0036084A">
              <w:rPr>
                <w:sz w:val="24"/>
                <w:szCs w:val="24"/>
              </w:rPr>
              <w:t xml:space="preserve">/ </w:t>
            </w:r>
            <w:r w:rsidR="00B10923" w:rsidRPr="0036084A">
              <w:rPr>
                <w:b/>
                <w:sz w:val="24"/>
                <w:szCs w:val="24"/>
              </w:rPr>
              <w:t>Key messages</w:t>
            </w:r>
            <w:r w:rsidR="00B10923" w:rsidRPr="0036084A">
              <w:rPr>
                <w:sz w:val="24"/>
                <w:szCs w:val="24"/>
              </w:rPr>
              <w:t>:</w:t>
            </w:r>
          </w:p>
          <w:p w:rsidR="0052745D" w:rsidRPr="0036084A" w:rsidRDefault="004E06CE" w:rsidP="005549D4">
            <w:pPr>
              <w:pStyle w:val="ListParagraph"/>
              <w:numPr>
                <w:ilvl w:val="0"/>
                <w:numId w:val="8"/>
              </w:numPr>
              <w:ind w:left="313" w:hanging="286"/>
              <w:rPr>
                <w:color w:val="2E74B5" w:themeColor="accent1" w:themeShade="BF"/>
                <w:sz w:val="24"/>
                <w:szCs w:val="24"/>
              </w:rPr>
            </w:pPr>
            <w:r w:rsidRPr="0036084A">
              <w:rPr>
                <w:color w:val="2E74B5" w:themeColor="accent1" w:themeShade="BF"/>
                <w:sz w:val="24"/>
                <w:szCs w:val="24"/>
              </w:rPr>
              <w:t>What is assessment?</w:t>
            </w:r>
            <w:r w:rsidR="0052745D" w:rsidRPr="0036084A">
              <w:rPr>
                <w:color w:val="2E74B5" w:themeColor="accent1" w:themeShade="BF"/>
                <w:sz w:val="24"/>
                <w:szCs w:val="24"/>
              </w:rPr>
              <w:t xml:space="preserve"> What are the </w:t>
            </w:r>
            <w:r w:rsidR="0052745D" w:rsidRPr="0036084A">
              <w:rPr>
                <w:i/>
                <w:color w:val="2E74B5" w:themeColor="accent1" w:themeShade="BF"/>
                <w:sz w:val="24"/>
                <w:szCs w:val="24"/>
              </w:rPr>
              <w:t xml:space="preserve">purposes </w:t>
            </w:r>
            <w:r w:rsidR="0052745D" w:rsidRPr="0036084A">
              <w:rPr>
                <w:color w:val="2E74B5" w:themeColor="accent1" w:themeShade="BF"/>
                <w:sz w:val="24"/>
                <w:szCs w:val="24"/>
              </w:rPr>
              <w:t xml:space="preserve">of assessment (why assess?), and what are the different rationales attributed to assessment? </w:t>
            </w:r>
          </w:p>
          <w:p w:rsidR="004E06CE" w:rsidRPr="0036084A" w:rsidRDefault="0052745D" w:rsidP="00ED338E">
            <w:pPr>
              <w:pStyle w:val="ListParagraph"/>
              <w:numPr>
                <w:ilvl w:val="0"/>
                <w:numId w:val="8"/>
              </w:numPr>
              <w:ind w:left="313" w:hanging="286"/>
              <w:rPr>
                <w:color w:val="2E74B5" w:themeColor="accent1" w:themeShade="BF"/>
                <w:sz w:val="24"/>
                <w:szCs w:val="24"/>
              </w:rPr>
            </w:pPr>
            <w:r w:rsidRPr="0036084A">
              <w:rPr>
                <w:color w:val="2E74B5" w:themeColor="accent1" w:themeShade="BF"/>
                <w:sz w:val="24"/>
                <w:szCs w:val="24"/>
              </w:rPr>
              <w:t xml:space="preserve">What different </w:t>
            </w:r>
            <w:r w:rsidRPr="0036084A">
              <w:rPr>
                <w:i/>
                <w:color w:val="2E74B5" w:themeColor="accent1" w:themeShade="BF"/>
                <w:sz w:val="24"/>
                <w:szCs w:val="24"/>
              </w:rPr>
              <w:t>types</w:t>
            </w:r>
            <w:r w:rsidRPr="0036084A">
              <w:rPr>
                <w:color w:val="2E74B5" w:themeColor="accent1" w:themeShade="BF"/>
                <w:sz w:val="24"/>
                <w:szCs w:val="24"/>
              </w:rPr>
              <w:t xml:space="preserve"> of assessment are available to the lecturer?</w:t>
            </w:r>
          </w:p>
          <w:p w:rsidR="004E06CE" w:rsidRPr="0036084A" w:rsidRDefault="004E06CE" w:rsidP="00ED338E">
            <w:pPr>
              <w:pStyle w:val="ListParagraph"/>
              <w:numPr>
                <w:ilvl w:val="0"/>
                <w:numId w:val="8"/>
              </w:numPr>
              <w:ind w:left="313" w:hanging="286"/>
              <w:rPr>
                <w:color w:val="2E74B5" w:themeColor="accent1" w:themeShade="BF"/>
                <w:sz w:val="24"/>
                <w:szCs w:val="24"/>
              </w:rPr>
            </w:pPr>
            <w:r w:rsidRPr="0036084A">
              <w:rPr>
                <w:color w:val="2E74B5" w:themeColor="accent1" w:themeShade="BF"/>
                <w:sz w:val="24"/>
                <w:szCs w:val="24"/>
              </w:rPr>
              <w:t xml:space="preserve">What </w:t>
            </w:r>
            <w:r w:rsidR="00EF7B1B" w:rsidRPr="0036084A">
              <w:rPr>
                <w:color w:val="2E74B5" w:themeColor="accent1" w:themeShade="BF"/>
                <w:sz w:val="24"/>
                <w:szCs w:val="24"/>
              </w:rPr>
              <w:t>are</w:t>
            </w:r>
            <w:r w:rsidRPr="0036084A">
              <w:rPr>
                <w:color w:val="2E74B5" w:themeColor="accent1" w:themeShade="BF"/>
                <w:sz w:val="24"/>
                <w:szCs w:val="24"/>
              </w:rPr>
              <w:t xml:space="preserve"> the </w:t>
            </w:r>
            <w:r w:rsidRPr="0036084A">
              <w:rPr>
                <w:i/>
                <w:color w:val="2E74B5" w:themeColor="accent1" w:themeShade="BF"/>
                <w:sz w:val="24"/>
                <w:szCs w:val="24"/>
              </w:rPr>
              <w:t>pri</w:t>
            </w:r>
            <w:r w:rsidR="00861D0C" w:rsidRPr="0036084A">
              <w:rPr>
                <w:i/>
                <w:color w:val="2E74B5" w:themeColor="accent1" w:themeShade="BF"/>
                <w:sz w:val="24"/>
                <w:szCs w:val="24"/>
              </w:rPr>
              <w:t>nciples</w:t>
            </w:r>
            <w:r w:rsidR="00861D0C" w:rsidRPr="0036084A">
              <w:rPr>
                <w:color w:val="2E74B5" w:themeColor="accent1" w:themeShade="BF"/>
                <w:sz w:val="24"/>
                <w:szCs w:val="24"/>
              </w:rPr>
              <w:t xml:space="preserve"> of</w:t>
            </w:r>
            <w:r w:rsidR="00861D0C" w:rsidRPr="0036084A">
              <w:rPr>
                <w:i/>
                <w:color w:val="2E74B5" w:themeColor="accent1" w:themeShade="BF"/>
                <w:sz w:val="24"/>
                <w:szCs w:val="24"/>
              </w:rPr>
              <w:t xml:space="preserve"> effective</w:t>
            </w:r>
            <w:r w:rsidR="00861D0C" w:rsidRPr="0036084A">
              <w:rPr>
                <w:color w:val="2E74B5" w:themeColor="accent1" w:themeShade="BF"/>
                <w:sz w:val="24"/>
                <w:szCs w:val="24"/>
              </w:rPr>
              <w:t xml:space="preserve"> assessment?</w:t>
            </w:r>
          </w:p>
          <w:p w:rsidR="004E06CE" w:rsidRPr="0036084A" w:rsidRDefault="00CF4F1E" w:rsidP="00ED338E">
            <w:pPr>
              <w:pStyle w:val="ListParagraph"/>
              <w:numPr>
                <w:ilvl w:val="0"/>
                <w:numId w:val="8"/>
              </w:numPr>
              <w:ind w:left="313" w:hanging="286"/>
              <w:rPr>
                <w:color w:val="2E74B5" w:themeColor="accent1" w:themeShade="BF"/>
                <w:sz w:val="24"/>
                <w:szCs w:val="24"/>
              </w:rPr>
            </w:pPr>
            <w:r w:rsidRPr="0036084A">
              <w:rPr>
                <w:color w:val="2E74B5" w:themeColor="accent1" w:themeShade="BF"/>
                <w:sz w:val="24"/>
                <w:szCs w:val="24"/>
              </w:rPr>
              <w:t xml:space="preserve">What is </w:t>
            </w:r>
            <w:r w:rsidR="004E06CE" w:rsidRPr="0036084A">
              <w:rPr>
                <w:color w:val="2E74B5" w:themeColor="accent1" w:themeShade="BF"/>
                <w:sz w:val="24"/>
                <w:szCs w:val="24"/>
              </w:rPr>
              <w:t>assessment in TVET with</w:t>
            </w:r>
            <w:r w:rsidRPr="0036084A">
              <w:rPr>
                <w:color w:val="2E74B5" w:themeColor="accent1" w:themeShade="BF"/>
                <w:sz w:val="24"/>
                <w:szCs w:val="24"/>
              </w:rPr>
              <w:t xml:space="preserve"> regard to context, types </w:t>
            </w:r>
            <w:r w:rsidR="004E06CE" w:rsidRPr="0036084A">
              <w:rPr>
                <w:color w:val="2E74B5" w:themeColor="accent1" w:themeShade="BF"/>
                <w:sz w:val="24"/>
                <w:szCs w:val="24"/>
              </w:rPr>
              <w:t xml:space="preserve">of assessment, </w:t>
            </w:r>
            <w:r w:rsidR="0052745D" w:rsidRPr="0036084A">
              <w:rPr>
                <w:color w:val="2E74B5" w:themeColor="accent1" w:themeShade="BF"/>
                <w:sz w:val="24"/>
                <w:szCs w:val="24"/>
              </w:rPr>
              <w:t xml:space="preserve">and appropriate </w:t>
            </w:r>
            <w:r w:rsidR="004E06CE" w:rsidRPr="0036084A">
              <w:rPr>
                <w:color w:val="2E74B5" w:themeColor="accent1" w:themeShade="BF"/>
                <w:sz w:val="24"/>
                <w:szCs w:val="24"/>
              </w:rPr>
              <w:t>assess</w:t>
            </w:r>
            <w:r w:rsidR="00861D0C" w:rsidRPr="0036084A">
              <w:rPr>
                <w:color w:val="2E74B5" w:themeColor="accent1" w:themeShade="BF"/>
                <w:sz w:val="24"/>
                <w:szCs w:val="24"/>
              </w:rPr>
              <w:t>ment techniques and instruments?</w:t>
            </w:r>
          </w:p>
          <w:p w:rsidR="00EC47E8" w:rsidRPr="00012CCA" w:rsidRDefault="00861D0C" w:rsidP="00012CCA">
            <w:pPr>
              <w:pStyle w:val="ListParagraph"/>
              <w:numPr>
                <w:ilvl w:val="0"/>
                <w:numId w:val="8"/>
              </w:numPr>
              <w:ind w:left="313" w:hanging="286"/>
              <w:rPr>
                <w:color w:val="2E74B5" w:themeColor="accent1" w:themeShade="BF"/>
                <w:sz w:val="24"/>
                <w:szCs w:val="24"/>
              </w:rPr>
            </w:pPr>
            <w:r w:rsidRPr="0036084A">
              <w:rPr>
                <w:color w:val="2E74B5" w:themeColor="accent1" w:themeShade="BF"/>
                <w:sz w:val="24"/>
                <w:szCs w:val="24"/>
              </w:rPr>
              <w:t xml:space="preserve">How </w:t>
            </w:r>
            <w:r w:rsidR="00D64361" w:rsidRPr="0036084A">
              <w:rPr>
                <w:color w:val="2E74B5" w:themeColor="accent1" w:themeShade="BF"/>
                <w:sz w:val="24"/>
                <w:szCs w:val="24"/>
              </w:rPr>
              <w:t>can I</w:t>
            </w:r>
            <w:r w:rsidRPr="0036084A">
              <w:rPr>
                <w:color w:val="2E74B5" w:themeColor="accent1" w:themeShade="BF"/>
                <w:sz w:val="24"/>
                <w:szCs w:val="24"/>
              </w:rPr>
              <w:t xml:space="preserve"> develop </w:t>
            </w:r>
            <w:r w:rsidR="004E06CE" w:rsidRPr="0036084A">
              <w:rPr>
                <w:color w:val="2E74B5" w:themeColor="accent1" w:themeShade="BF"/>
                <w:sz w:val="24"/>
                <w:szCs w:val="24"/>
              </w:rPr>
              <w:t xml:space="preserve">activities </w:t>
            </w:r>
            <w:r w:rsidR="00D64361" w:rsidRPr="0036084A">
              <w:rPr>
                <w:color w:val="2E74B5" w:themeColor="accent1" w:themeShade="BF"/>
                <w:sz w:val="24"/>
                <w:szCs w:val="24"/>
              </w:rPr>
              <w:t xml:space="preserve">that are relevant for learners (and the workplace), </w:t>
            </w:r>
            <w:r w:rsidR="004E06CE" w:rsidRPr="0036084A">
              <w:rPr>
                <w:color w:val="2E74B5" w:themeColor="accent1" w:themeShade="BF"/>
                <w:sz w:val="24"/>
                <w:szCs w:val="24"/>
              </w:rPr>
              <w:t xml:space="preserve">according to </w:t>
            </w:r>
            <w:r w:rsidRPr="0036084A">
              <w:rPr>
                <w:color w:val="2E74B5" w:themeColor="accent1" w:themeShade="BF"/>
                <w:sz w:val="24"/>
                <w:szCs w:val="24"/>
              </w:rPr>
              <w:t xml:space="preserve">relevant </w:t>
            </w:r>
            <w:r w:rsidR="004E06CE" w:rsidRPr="0036084A">
              <w:rPr>
                <w:color w:val="2E74B5" w:themeColor="accent1" w:themeShade="BF"/>
                <w:sz w:val="24"/>
                <w:szCs w:val="24"/>
              </w:rPr>
              <w:t>policy</w:t>
            </w:r>
            <w:r w:rsidRPr="0036084A">
              <w:rPr>
                <w:color w:val="2E74B5" w:themeColor="accent1" w:themeShade="BF"/>
                <w:sz w:val="24"/>
                <w:szCs w:val="24"/>
              </w:rPr>
              <w:t xml:space="preserve">? </w:t>
            </w:r>
          </w:p>
        </w:tc>
      </w:tr>
      <w:tr w:rsidR="005F033A" w:rsidRPr="0036084A" w:rsidTr="005F033A">
        <w:tc>
          <w:tcPr>
            <w:tcW w:w="9016" w:type="dxa"/>
          </w:tcPr>
          <w:p w:rsidR="005F033A" w:rsidRPr="0036084A" w:rsidRDefault="005F033A" w:rsidP="005F033A">
            <w:pPr>
              <w:spacing w:after="120"/>
              <w:rPr>
                <w:sz w:val="24"/>
                <w:szCs w:val="24"/>
              </w:rPr>
            </w:pPr>
            <w:r>
              <w:rPr>
                <w:b/>
                <w:sz w:val="24"/>
                <w:szCs w:val="24"/>
              </w:rPr>
              <w:t>Learning o</w:t>
            </w:r>
            <w:r w:rsidRPr="0036084A">
              <w:rPr>
                <w:b/>
                <w:sz w:val="24"/>
                <w:szCs w:val="24"/>
              </w:rPr>
              <w:t>utcomes</w:t>
            </w:r>
            <w:r w:rsidRPr="0036084A">
              <w:rPr>
                <w:sz w:val="24"/>
                <w:szCs w:val="24"/>
              </w:rPr>
              <w:t>:</w:t>
            </w:r>
          </w:p>
          <w:p w:rsidR="005F033A" w:rsidRPr="005F033A" w:rsidRDefault="005F033A" w:rsidP="005F033A">
            <w:pPr>
              <w:ind w:hanging="24"/>
              <w:rPr>
                <w:color w:val="2E74B5" w:themeColor="accent1" w:themeShade="BF"/>
                <w:sz w:val="24"/>
                <w:szCs w:val="24"/>
              </w:rPr>
            </w:pPr>
            <w:r w:rsidRPr="0036084A">
              <w:rPr>
                <w:color w:val="2E74B5" w:themeColor="accent1" w:themeShade="BF"/>
                <w:sz w:val="24"/>
                <w:szCs w:val="24"/>
              </w:rPr>
              <w:t>When you hav</w:t>
            </w:r>
            <w:r w:rsidRPr="005F033A">
              <w:rPr>
                <w:color w:val="2E74B5" w:themeColor="accent1" w:themeShade="BF"/>
                <w:sz w:val="24"/>
                <w:szCs w:val="24"/>
              </w:rPr>
              <w:t>e completed this course, you should be able to:</w:t>
            </w:r>
          </w:p>
          <w:p w:rsidR="005F033A" w:rsidRPr="005F033A" w:rsidRDefault="005F033A" w:rsidP="005F033A">
            <w:pPr>
              <w:pStyle w:val="ListParagraph"/>
              <w:numPr>
                <w:ilvl w:val="1"/>
                <w:numId w:val="29"/>
              </w:numPr>
              <w:spacing w:line="259" w:lineRule="auto"/>
              <w:ind w:left="313" w:hanging="284"/>
              <w:contextualSpacing w:val="0"/>
              <w:rPr>
                <w:color w:val="2E74B5" w:themeColor="accent1" w:themeShade="BF"/>
                <w:sz w:val="24"/>
                <w:szCs w:val="24"/>
              </w:rPr>
            </w:pPr>
            <w:r w:rsidRPr="005F033A">
              <w:rPr>
                <w:color w:val="2E74B5" w:themeColor="accent1" w:themeShade="BF"/>
                <w:sz w:val="24"/>
                <w:szCs w:val="24"/>
              </w:rPr>
              <w:t>identify and describe the essential types and purposes of assessment, and fully grasp the relationships between these</w:t>
            </w:r>
          </w:p>
          <w:p w:rsidR="005F033A" w:rsidRPr="005F033A" w:rsidRDefault="005F033A" w:rsidP="005F033A">
            <w:pPr>
              <w:pStyle w:val="ListParagraph"/>
              <w:numPr>
                <w:ilvl w:val="1"/>
                <w:numId w:val="29"/>
              </w:numPr>
              <w:spacing w:line="259" w:lineRule="auto"/>
              <w:ind w:left="313" w:hanging="284"/>
              <w:contextualSpacing w:val="0"/>
              <w:rPr>
                <w:color w:val="2E74B5" w:themeColor="accent1" w:themeShade="BF"/>
                <w:sz w:val="24"/>
                <w:szCs w:val="24"/>
              </w:rPr>
            </w:pPr>
            <w:proofErr w:type="gramStart"/>
            <w:r w:rsidRPr="005F033A">
              <w:rPr>
                <w:color w:val="2E74B5" w:themeColor="accent1" w:themeShade="BF"/>
                <w:sz w:val="24"/>
                <w:szCs w:val="24"/>
              </w:rPr>
              <w:t>demonstrate</w:t>
            </w:r>
            <w:proofErr w:type="gramEnd"/>
            <w:r w:rsidRPr="005F033A">
              <w:rPr>
                <w:color w:val="2E74B5" w:themeColor="accent1" w:themeShade="BF"/>
                <w:sz w:val="24"/>
                <w:szCs w:val="24"/>
              </w:rPr>
              <w:t xml:space="preserve"> an understanding of the principles of effective assessment, by developing assessment tools that are reliable, valid, fair and meaningful, and that discriminate appropriately between degrees of performance, understanding, </w:t>
            </w:r>
            <w:proofErr w:type="spellStart"/>
            <w:r w:rsidRPr="005F033A">
              <w:rPr>
                <w:color w:val="2E74B5" w:themeColor="accent1" w:themeShade="BF"/>
                <w:sz w:val="24"/>
                <w:szCs w:val="24"/>
              </w:rPr>
              <w:t>etc</w:t>
            </w:r>
            <w:proofErr w:type="spellEnd"/>
            <w:r w:rsidRPr="005F033A">
              <w:rPr>
                <w:color w:val="2E74B5" w:themeColor="accent1" w:themeShade="BF"/>
                <w:sz w:val="24"/>
                <w:szCs w:val="24"/>
              </w:rPr>
              <w:t>, and finally the principle of providing effective feedback to learners.</w:t>
            </w:r>
          </w:p>
          <w:p w:rsidR="005F033A" w:rsidRPr="005F033A" w:rsidRDefault="005F033A" w:rsidP="005F033A">
            <w:pPr>
              <w:pStyle w:val="ListParagraph"/>
              <w:numPr>
                <w:ilvl w:val="1"/>
                <w:numId w:val="29"/>
              </w:numPr>
              <w:spacing w:line="259" w:lineRule="auto"/>
              <w:ind w:left="313" w:hanging="284"/>
              <w:contextualSpacing w:val="0"/>
              <w:rPr>
                <w:color w:val="2E74B5" w:themeColor="accent1" w:themeShade="BF"/>
                <w:sz w:val="24"/>
                <w:szCs w:val="24"/>
              </w:rPr>
            </w:pPr>
            <w:r w:rsidRPr="005F033A">
              <w:rPr>
                <w:color w:val="2E74B5" w:themeColor="accent1" w:themeShade="BF"/>
                <w:sz w:val="24"/>
                <w:szCs w:val="24"/>
              </w:rPr>
              <w:t xml:space="preserve">design and align TVET assessment activities, including assessment rubrics, in relation to context, learning outcomes, pedagogic purpose and assessment criteria </w:t>
            </w:r>
          </w:p>
          <w:p w:rsidR="005F033A" w:rsidRPr="0036084A" w:rsidRDefault="005F033A" w:rsidP="005F033A">
            <w:pPr>
              <w:pStyle w:val="ListParagraph"/>
              <w:numPr>
                <w:ilvl w:val="1"/>
                <w:numId w:val="29"/>
              </w:numPr>
              <w:spacing w:line="259" w:lineRule="auto"/>
              <w:ind w:left="313" w:hanging="284"/>
              <w:contextualSpacing w:val="0"/>
              <w:rPr>
                <w:b/>
                <w:sz w:val="24"/>
                <w:szCs w:val="24"/>
              </w:rPr>
            </w:pPr>
            <w:r w:rsidRPr="005F033A">
              <w:rPr>
                <w:color w:val="2E74B5" w:themeColor="accent1" w:themeShade="BF"/>
                <w:sz w:val="24"/>
                <w:szCs w:val="24"/>
              </w:rPr>
              <w:t>develop a range of effective assessment activities, techniques and instruments appropriate to TVET, including, but not restricted to, those required by current official assessment policy, and</w:t>
            </w:r>
            <w:r>
              <w:rPr>
                <w:color w:val="2E74B5" w:themeColor="accent1" w:themeShade="BF"/>
                <w:sz w:val="24"/>
                <w:szCs w:val="24"/>
              </w:rPr>
              <w:t xml:space="preserve"> </w:t>
            </w:r>
            <w:r w:rsidRPr="00123641">
              <w:rPr>
                <w:rFonts w:cs="Arial"/>
                <w:color w:val="2E74B5" w:themeColor="accent1" w:themeShade="BF"/>
                <w:sz w:val="24"/>
                <w:szCs w:val="24"/>
              </w:rPr>
              <w:t>use the results of assessment to improve your teaching and learning.</w:t>
            </w:r>
          </w:p>
        </w:tc>
      </w:tr>
      <w:tr w:rsidR="003D76B4" w:rsidRPr="0036084A" w:rsidTr="005F033A">
        <w:tc>
          <w:tcPr>
            <w:tcW w:w="9016" w:type="dxa"/>
          </w:tcPr>
          <w:p w:rsidR="003D76B4" w:rsidRPr="0036084A" w:rsidRDefault="00B10923" w:rsidP="00D64361">
            <w:pPr>
              <w:spacing w:after="120"/>
              <w:rPr>
                <w:sz w:val="24"/>
                <w:szCs w:val="24"/>
              </w:rPr>
            </w:pPr>
            <w:r w:rsidRPr="0036084A">
              <w:rPr>
                <w:b/>
                <w:sz w:val="24"/>
                <w:szCs w:val="24"/>
              </w:rPr>
              <w:t>Main topics</w:t>
            </w:r>
            <w:r w:rsidR="00EC47E8" w:rsidRPr="0036084A">
              <w:rPr>
                <w:sz w:val="24"/>
                <w:szCs w:val="24"/>
              </w:rPr>
              <w:t>:</w:t>
            </w:r>
          </w:p>
          <w:p w:rsidR="00D64361" w:rsidRPr="00B403B5" w:rsidRDefault="00861D0C" w:rsidP="00270FB8">
            <w:pPr>
              <w:pStyle w:val="ListParagraph"/>
              <w:numPr>
                <w:ilvl w:val="0"/>
                <w:numId w:val="28"/>
              </w:numPr>
              <w:ind w:left="454" w:hanging="413"/>
              <w:rPr>
                <w:color w:val="2E74B5" w:themeColor="accent1" w:themeShade="BF"/>
                <w:sz w:val="24"/>
                <w:szCs w:val="24"/>
              </w:rPr>
            </w:pPr>
            <w:r w:rsidRPr="00B403B5">
              <w:rPr>
                <w:color w:val="2E74B5" w:themeColor="accent1" w:themeShade="BF"/>
                <w:sz w:val="24"/>
                <w:szCs w:val="24"/>
              </w:rPr>
              <w:t xml:space="preserve">Introduction to </w:t>
            </w:r>
            <w:r w:rsidR="006D59A7" w:rsidRPr="00B403B5">
              <w:rPr>
                <w:color w:val="2E74B5" w:themeColor="accent1" w:themeShade="BF"/>
                <w:sz w:val="24"/>
                <w:szCs w:val="24"/>
              </w:rPr>
              <w:t>a</w:t>
            </w:r>
            <w:r w:rsidR="00723EE0" w:rsidRPr="00B403B5">
              <w:rPr>
                <w:color w:val="2E74B5" w:themeColor="accent1" w:themeShade="BF"/>
                <w:sz w:val="24"/>
                <w:szCs w:val="24"/>
              </w:rPr>
              <w:t>ssessment</w:t>
            </w:r>
            <w:r w:rsidR="00B403B5" w:rsidRPr="00B403B5">
              <w:rPr>
                <w:color w:val="2E74B5" w:themeColor="accent1" w:themeShade="BF"/>
                <w:sz w:val="24"/>
                <w:szCs w:val="24"/>
              </w:rPr>
              <w:t xml:space="preserve">: </w:t>
            </w:r>
            <w:r w:rsidR="00D64361" w:rsidRPr="00B403B5">
              <w:rPr>
                <w:color w:val="2E74B5" w:themeColor="accent1" w:themeShade="BF"/>
                <w:sz w:val="24"/>
                <w:szCs w:val="24"/>
              </w:rPr>
              <w:t xml:space="preserve">Types </w:t>
            </w:r>
            <w:r w:rsidR="00F133EC" w:rsidRPr="00B403B5">
              <w:rPr>
                <w:color w:val="2E74B5" w:themeColor="accent1" w:themeShade="BF"/>
                <w:sz w:val="24"/>
                <w:szCs w:val="24"/>
              </w:rPr>
              <w:t xml:space="preserve">and purposes </w:t>
            </w:r>
            <w:r w:rsidR="00D64361" w:rsidRPr="00B403B5">
              <w:rPr>
                <w:color w:val="2E74B5" w:themeColor="accent1" w:themeShade="BF"/>
                <w:sz w:val="24"/>
                <w:szCs w:val="24"/>
              </w:rPr>
              <w:t>of assessment</w:t>
            </w:r>
          </w:p>
          <w:p w:rsidR="00723EE0" w:rsidRPr="0036084A" w:rsidRDefault="00723EE0" w:rsidP="00270FB8">
            <w:pPr>
              <w:pStyle w:val="ListParagraph"/>
              <w:numPr>
                <w:ilvl w:val="0"/>
                <w:numId w:val="28"/>
              </w:numPr>
              <w:ind w:left="454" w:hanging="413"/>
              <w:rPr>
                <w:color w:val="2E74B5" w:themeColor="accent1" w:themeShade="BF"/>
                <w:sz w:val="24"/>
                <w:szCs w:val="24"/>
              </w:rPr>
            </w:pPr>
            <w:r w:rsidRPr="0036084A">
              <w:rPr>
                <w:color w:val="2E74B5" w:themeColor="accent1" w:themeShade="BF"/>
                <w:sz w:val="24"/>
                <w:szCs w:val="24"/>
              </w:rPr>
              <w:t>The pri</w:t>
            </w:r>
            <w:r w:rsidR="00861D0C" w:rsidRPr="0036084A">
              <w:rPr>
                <w:color w:val="2E74B5" w:themeColor="accent1" w:themeShade="BF"/>
                <w:sz w:val="24"/>
                <w:szCs w:val="24"/>
              </w:rPr>
              <w:t>nciples of</w:t>
            </w:r>
            <w:r w:rsidR="00861D0C" w:rsidRPr="0036084A">
              <w:rPr>
                <w:i/>
                <w:color w:val="2E74B5" w:themeColor="accent1" w:themeShade="BF"/>
                <w:sz w:val="24"/>
                <w:szCs w:val="24"/>
              </w:rPr>
              <w:t xml:space="preserve"> effective</w:t>
            </w:r>
            <w:r w:rsidR="00861D0C" w:rsidRPr="0036084A">
              <w:rPr>
                <w:color w:val="2E74B5" w:themeColor="accent1" w:themeShade="BF"/>
                <w:sz w:val="24"/>
                <w:szCs w:val="24"/>
              </w:rPr>
              <w:t xml:space="preserve"> assessment</w:t>
            </w:r>
          </w:p>
          <w:p w:rsidR="00D82055" w:rsidRDefault="00D82055" w:rsidP="00270FB8">
            <w:pPr>
              <w:pStyle w:val="ListParagraph"/>
              <w:numPr>
                <w:ilvl w:val="0"/>
                <w:numId w:val="28"/>
              </w:numPr>
              <w:ind w:left="454" w:hanging="413"/>
              <w:jc w:val="both"/>
              <w:rPr>
                <w:rFonts w:cs="Arial"/>
                <w:color w:val="2E74B5" w:themeColor="accent1" w:themeShade="BF"/>
                <w:sz w:val="24"/>
                <w:szCs w:val="24"/>
              </w:rPr>
            </w:pPr>
            <w:r w:rsidRPr="0036084A">
              <w:rPr>
                <w:rFonts w:cs="Arial"/>
                <w:color w:val="2E74B5" w:themeColor="accent1" w:themeShade="BF"/>
                <w:sz w:val="24"/>
                <w:szCs w:val="24"/>
              </w:rPr>
              <w:t xml:space="preserve">Standards in assessment </w:t>
            </w:r>
          </w:p>
          <w:p w:rsidR="00F133EC" w:rsidRDefault="00F133EC" w:rsidP="00270FB8">
            <w:pPr>
              <w:pStyle w:val="ListParagraph"/>
              <w:numPr>
                <w:ilvl w:val="0"/>
                <w:numId w:val="28"/>
              </w:numPr>
              <w:ind w:left="454" w:hanging="413"/>
              <w:jc w:val="both"/>
              <w:rPr>
                <w:rFonts w:cs="Arial"/>
                <w:color w:val="2E74B5" w:themeColor="accent1" w:themeShade="BF"/>
                <w:sz w:val="24"/>
                <w:szCs w:val="24"/>
              </w:rPr>
            </w:pPr>
            <w:r w:rsidRPr="0036084A">
              <w:rPr>
                <w:rFonts w:cs="Arial"/>
                <w:color w:val="2E74B5" w:themeColor="accent1" w:themeShade="BF"/>
                <w:sz w:val="24"/>
                <w:szCs w:val="24"/>
              </w:rPr>
              <w:t>Assessment grids (rubrics)</w:t>
            </w:r>
          </w:p>
          <w:p w:rsidR="008E129A" w:rsidRPr="0036084A" w:rsidRDefault="008E129A" w:rsidP="00270FB8">
            <w:pPr>
              <w:pStyle w:val="ListParagraph"/>
              <w:numPr>
                <w:ilvl w:val="0"/>
                <w:numId w:val="28"/>
              </w:numPr>
              <w:ind w:left="454" w:hanging="413"/>
              <w:jc w:val="both"/>
              <w:rPr>
                <w:rFonts w:cs="Arial"/>
                <w:color w:val="2E74B5" w:themeColor="accent1" w:themeShade="BF"/>
                <w:sz w:val="24"/>
                <w:szCs w:val="24"/>
              </w:rPr>
            </w:pPr>
            <w:r>
              <w:rPr>
                <w:rFonts w:cs="Arial"/>
                <w:color w:val="2E74B5" w:themeColor="accent1" w:themeShade="BF"/>
                <w:sz w:val="24"/>
                <w:szCs w:val="24"/>
              </w:rPr>
              <w:t>The do’s and don’ts of feedback to learners</w:t>
            </w:r>
          </w:p>
          <w:p w:rsidR="002E0A92" w:rsidRPr="00270FB8" w:rsidRDefault="00F133EC" w:rsidP="00270FB8">
            <w:pPr>
              <w:pStyle w:val="ListParagraph"/>
              <w:numPr>
                <w:ilvl w:val="0"/>
                <w:numId w:val="28"/>
              </w:numPr>
              <w:ind w:left="454" w:hanging="413"/>
              <w:contextualSpacing w:val="0"/>
              <w:rPr>
                <w:sz w:val="24"/>
                <w:szCs w:val="24"/>
              </w:rPr>
            </w:pPr>
            <w:r w:rsidRPr="0036084A">
              <w:rPr>
                <w:color w:val="2E74B5" w:themeColor="accent1" w:themeShade="BF"/>
                <w:sz w:val="24"/>
                <w:szCs w:val="24"/>
              </w:rPr>
              <w:t>Assessment in TVET colleges (incl. a</w:t>
            </w:r>
            <w:r w:rsidR="00861D0C" w:rsidRPr="0036084A">
              <w:rPr>
                <w:color w:val="2E74B5" w:themeColor="accent1" w:themeShade="BF"/>
                <w:sz w:val="24"/>
                <w:szCs w:val="24"/>
              </w:rPr>
              <w:t>ssessment accordin</w:t>
            </w:r>
            <w:r w:rsidRPr="0036084A">
              <w:rPr>
                <w:color w:val="2E74B5" w:themeColor="accent1" w:themeShade="BF"/>
                <w:sz w:val="24"/>
                <w:szCs w:val="24"/>
              </w:rPr>
              <w:t>g</w:t>
            </w:r>
            <w:r w:rsidR="00861D0C" w:rsidRPr="0036084A">
              <w:rPr>
                <w:color w:val="2E74B5" w:themeColor="accent1" w:themeShade="BF"/>
                <w:sz w:val="24"/>
                <w:szCs w:val="24"/>
              </w:rPr>
              <w:t xml:space="preserve"> to relevant polic</w:t>
            </w:r>
            <w:r w:rsidRPr="0036084A">
              <w:rPr>
                <w:color w:val="2E74B5" w:themeColor="accent1" w:themeShade="BF"/>
                <w:sz w:val="24"/>
                <w:szCs w:val="24"/>
              </w:rPr>
              <w:t>ies)</w:t>
            </w:r>
          </w:p>
          <w:p w:rsidR="00270FB8" w:rsidRPr="0036084A" w:rsidRDefault="00270FB8" w:rsidP="00270FB8">
            <w:pPr>
              <w:pStyle w:val="ListParagraph"/>
              <w:numPr>
                <w:ilvl w:val="0"/>
                <w:numId w:val="28"/>
              </w:numPr>
              <w:ind w:left="454" w:hanging="413"/>
              <w:jc w:val="both"/>
              <w:rPr>
                <w:sz w:val="24"/>
                <w:szCs w:val="24"/>
              </w:rPr>
            </w:pPr>
            <w:r w:rsidRPr="0036084A">
              <w:rPr>
                <w:rFonts w:cs="Arial"/>
                <w:color w:val="2E74B5" w:themeColor="accent1" w:themeShade="BF"/>
                <w:sz w:val="24"/>
                <w:szCs w:val="24"/>
              </w:rPr>
              <w:lastRenderedPageBreak/>
              <w:t>Using the results of assessment to improve teaching and learning</w:t>
            </w:r>
          </w:p>
        </w:tc>
      </w:tr>
      <w:tr w:rsidR="003D76B4" w:rsidRPr="0036084A" w:rsidTr="005F033A">
        <w:tc>
          <w:tcPr>
            <w:tcW w:w="9016" w:type="dxa"/>
          </w:tcPr>
          <w:p w:rsidR="003A42FA" w:rsidRPr="00646725" w:rsidRDefault="003A42FA" w:rsidP="003A42FA">
            <w:pPr>
              <w:spacing w:after="120"/>
              <w:rPr>
                <w:sz w:val="24"/>
                <w:szCs w:val="24"/>
              </w:rPr>
            </w:pPr>
            <w:r w:rsidRPr="00646725">
              <w:rPr>
                <w:b/>
                <w:i/>
                <w:sz w:val="24"/>
                <w:szCs w:val="24"/>
              </w:rPr>
              <w:lastRenderedPageBreak/>
              <w:t>Some</w:t>
            </w:r>
            <w:r w:rsidRPr="00646725">
              <w:rPr>
                <w:b/>
                <w:sz w:val="24"/>
                <w:szCs w:val="24"/>
              </w:rPr>
              <w:t xml:space="preserve"> of the sub-topics</w:t>
            </w:r>
            <w:r w:rsidRPr="00646725">
              <w:rPr>
                <w:sz w:val="24"/>
                <w:szCs w:val="24"/>
              </w:rPr>
              <w:t>: (arrange under main topics)</w:t>
            </w:r>
          </w:p>
          <w:p w:rsidR="00185667" w:rsidRPr="00646725" w:rsidRDefault="00185667" w:rsidP="00185667">
            <w:pPr>
              <w:spacing w:after="120"/>
              <w:rPr>
                <w:b/>
                <w:sz w:val="24"/>
                <w:szCs w:val="24"/>
              </w:rPr>
            </w:pPr>
            <w:r w:rsidRPr="00646725">
              <w:rPr>
                <w:b/>
                <w:sz w:val="24"/>
                <w:szCs w:val="24"/>
              </w:rPr>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by knowledgeable content 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rsidR="003A42FA" w:rsidRPr="00185667" w:rsidRDefault="005A27A9" w:rsidP="00185667">
            <w:pPr>
              <w:rPr>
                <w:b/>
                <w:color w:val="2E74B5" w:themeColor="accent1" w:themeShade="BF"/>
                <w:sz w:val="24"/>
                <w:szCs w:val="24"/>
              </w:rPr>
            </w:pPr>
            <w:r w:rsidRPr="00185667">
              <w:rPr>
                <w:b/>
                <w:color w:val="2E74B5" w:themeColor="accent1" w:themeShade="BF"/>
                <w:sz w:val="24"/>
                <w:szCs w:val="24"/>
              </w:rPr>
              <w:t>Unit 1:</w:t>
            </w:r>
          </w:p>
          <w:p w:rsidR="00861D0C" w:rsidRPr="0036084A" w:rsidRDefault="00861D0C" w:rsidP="007F06B8">
            <w:pPr>
              <w:pStyle w:val="ListParagraph"/>
              <w:numPr>
                <w:ilvl w:val="0"/>
                <w:numId w:val="13"/>
              </w:numPr>
              <w:ind w:left="433" w:hanging="364"/>
              <w:rPr>
                <w:color w:val="2E74B5" w:themeColor="accent1" w:themeShade="BF"/>
                <w:sz w:val="24"/>
                <w:szCs w:val="24"/>
              </w:rPr>
            </w:pPr>
            <w:r w:rsidRPr="00735F6E">
              <w:rPr>
                <w:b/>
                <w:color w:val="2E74B5" w:themeColor="accent1" w:themeShade="BF"/>
                <w:sz w:val="24"/>
                <w:szCs w:val="24"/>
              </w:rPr>
              <w:t>Introduction</w:t>
            </w:r>
            <w:r w:rsidRPr="0036084A">
              <w:rPr>
                <w:color w:val="2E74B5" w:themeColor="accent1" w:themeShade="BF"/>
                <w:sz w:val="24"/>
                <w:szCs w:val="24"/>
              </w:rPr>
              <w:t xml:space="preserve"> to </w:t>
            </w:r>
            <w:r w:rsidR="00BC58B7" w:rsidRPr="0036084A">
              <w:rPr>
                <w:color w:val="2E74B5" w:themeColor="accent1" w:themeShade="BF"/>
                <w:sz w:val="24"/>
                <w:szCs w:val="24"/>
              </w:rPr>
              <w:t>a</w:t>
            </w:r>
            <w:r w:rsidRPr="0036084A">
              <w:rPr>
                <w:color w:val="2E74B5" w:themeColor="accent1" w:themeShade="BF"/>
                <w:sz w:val="24"/>
                <w:szCs w:val="24"/>
              </w:rPr>
              <w:t>ssessment</w:t>
            </w:r>
          </w:p>
          <w:p w:rsidR="00D17D00" w:rsidRPr="0036084A" w:rsidRDefault="00D17D00" w:rsidP="00735F6E">
            <w:pPr>
              <w:pStyle w:val="ListParagraph"/>
              <w:numPr>
                <w:ilvl w:val="3"/>
                <w:numId w:val="13"/>
              </w:numPr>
              <w:spacing w:after="120"/>
              <w:ind w:left="1032" w:hanging="459"/>
              <w:contextualSpacing w:val="0"/>
              <w:rPr>
                <w:color w:val="2E74B5" w:themeColor="accent1" w:themeShade="BF"/>
                <w:sz w:val="24"/>
                <w:szCs w:val="24"/>
              </w:rPr>
            </w:pPr>
            <w:r w:rsidRPr="0036084A">
              <w:rPr>
                <w:color w:val="2E74B5" w:themeColor="accent1" w:themeShade="BF"/>
                <w:sz w:val="24"/>
                <w:szCs w:val="24"/>
              </w:rPr>
              <w:t>Assessment, evaluation, measurement and estimation</w:t>
            </w:r>
          </w:p>
          <w:p w:rsidR="00636B08" w:rsidRDefault="00AE3AB9" w:rsidP="007F06B8">
            <w:pPr>
              <w:pStyle w:val="ListParagraph"/>
              <w:numPr>
                <w:ilvl w:val="0"/>
                <w:numId w:val="13"/>
              </w:numPr>
              <w:ind w:left="433" w:hanging="364"/>
              <w:rPr>
                <w:color w:val="2E74B5" w:themeColor="accent1" w:themeShade="BF"/>
                <w:sz w:val="24"/>
                <w:szCs w:val="24"/>
              </w:rPr>
            </w:pPr>
            <w:r w:rsidRPr="00735F6E">
              <w:rPr>
                <w:b/>
                <w:color w:val="2E74B5" w:themeColor="accent1" w:themeShade="BF"/>
                <w:sz w:val="24"/>
                <w:szCs w:val="24"/>
              </w:rPr>
              <w:t>Types</w:t>
            </w:r>
            <w:r w:rsidRPr="0036084A">
              <w:rPr>
                <w:color w:val="2E74B5" w:themeColor="accent1" w:themeShade="BF"/>
                <w:sz w:val="24"/>
                <w:szCs w:val="24"/>
              </w:rPr>
              <w:t xml:space="preserve"> of assessment</w:t>
            </w:r>
            <w:r w:rsidR="00636B08">
              <w:rPr>
                <w:color w:val="2E74B5" w:themeColor="accent1" w:themeShade="BF"/>
                <w:sz w:val="24"/>
                <w:szCs w:val="24"/>
              </w:rPr>
              <w:t xml:space="preserve">: </w:t>
            </w:r>
          </w:p>
          <w:p w:rsidR="00AE3AB9" w:rsidRPr="00636B08" w:rsidRDefault="00636B08" w:rsidP="00636B08">
            <w:pPr>
              <w:ind w:left="587"/>
              <w:rPr>
                <w:color w:val="2E74B5" w:themeColor="accent1" w:themeShade="BF"/>
                <w:sz w:val="24"/>
                <w:szCs w:val="24"/>
              </w:rPr>
            </w:pPr>
            <w:r w:rsidRPr="00636B08">
              <w:rPr>
                <w:color w:val="2E74B5" w:themeColor="accent1" w:themeShade="BF"/>
                <w:sz w:val="24"/>
                <w:szCs w:val="24"/>
              </w:rPr>
              <w:t xml:space="preserve">Classified according to </w:t>
            </w:r>
            <w:r w:rsidRPr="00636B08">
              <w:rPr>
                <w:b/>
                <w:color w:val="2E74B5" w:themeColor="accent1" w:themeShade="BF"/>
                <w:sz w:val="24"/>
                <w:szCs w:val="24"/>
              </w:rPr>
              <w:t>the</w:t>
            </w:r>
            <w:r w:rsidRPr="00636B08">
              <w:rPr>
                <w:color w:val="2E74B5" w:themeColor="accent1" w:themeShade="BF"/>
                <w:sz w:val="24"/>
                <w:szCs w:val="24"/>
              </w:rPr>
              <w:t xml:space="preserve"> </w:t>
            </w:r>
            <w:r w:rsidRPr="00636B08">
              <w:rPr>
                <w:b/>
                <w:color w:val="2E74B5" w:themeColor="accent1" w:themeShade="BF"/>
                <w:sz w:val="24"/>
                <w:szCs w:val="24"/>
              </w:rPr>
              <w:t>purpose of the assessment</w:t>
            </w:r>
            <w:r w:rsidRPr="00636B08">
              <w:rPr>
                <w:color w:val="2E74B5" w:themeColor="accent1" w:themeShade="BF"/>
                <w:sz w:val="24"/>
                <w:szCs w:val="24"/>
              </w:rPr>
              <w:t>:</w:t>
            </w:r>
          </w:p>
          <w:p w:rsidR="00D17D00" w:rsidRPr="0036084A" w:rsidRDefault="00D17D00"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Baseline assessment</w:t>
            </w:r>
          </w:p>
          <w:p w:rsidR="00D17D00" w:rsidRPr="0036084A" w:rsidRDefault="00D17D00"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Diagnostic assessment</w:t>
            </w:r>
          </w:p>
          <w:p w:rsidR="00D17D00" w:rsidRPr="0036084A" w:rsidRDefault="00D17D00"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Formative assessment</w:t>
            </w:r>
          </w:p>
          <w:p w:rsidR="00AE3AB9" w:rsidRDefault="00D17D00" w:rsidP="007F06B8">
            <w:pPr>
              <w:pStyle w:val="ListParagraph"/>
              <w:numPr>
                <w:ilvl w:val="3"/>
                <w:numId w:val="13"/>
              </w:numPr>
              <w:spacing w:after="120"/>
              <w:ind w:left="1032" w:hanging="459"/>
              <w:contextualSpacing w:val="0"/>
              <w:rPr>
                <w:color w:val="2E74B5" w:themeColor="accent1" w:themeShade="BF"/>
                <w:sz w:val="24"/>
                <w:szCs w:val="24"/>
              </w:rPr>
            </w:pPr>
            <w:r w:rsidRPr="0036084A">
              <w:rPr>
                <w:color w:val="2E74B5" w:themeColor="accent1" w:themeShade="BF"/>
                <w:sz w:val="24"/>
                <w:szCs w:val="24"/>
              </w:rPr>
              <w:t>Summative assessment</w:t>
            </w:r>
          </w:p>
          <w:p w:rsidR="00636B08" w:rsidRPr="00636B08" w:rsidRDefault="00636B08" w:rsidP="00636B08">
            <w:pPr>
              <w:ind w:left="573"/>
              <w:rPr>
                <w:color w:val="2E74B5" w:themeColor="accent1" w:themeShade="BF"/>
                <w:sz w:val="24"/>
                <w:szCs w:val="24"/>
              </w:rPr>
            </w:pPr>
            <w:r>
              <w:rPr>
                <w:color w:val="2E74B5" w:themeColor="accent1" w:themeShade="BF"/>
                <w:sz w:val="24"/>
                <w:szCs w:val="24"/>
              </w:rPr>
              <w:t xml:space="preserve">Classified according to </w:t>
            </w:r>
            <w:r w:rsidRPr="00636B08">
              <w:rPr>
                <w:b/>
                <w:color w:val="2E74B5" w:themeColor="accent1" w:themeShade="BF"/>
                <w:sz w:val="24"/>
                <w:szCs w:val="24"/>
              </w:rPr>
              <w:t xml:space="preserve">the </w:t>
            </w:r>
            <w:r>
              <w:rPr>
                <w:b/>
                <w:bCs/>
                <w:color w:val="2E74B5" w:themeColor="accent1" w:themeShade="BF"/>
                <w:sz w:val="24"/>
                <w:szCs w:val="24"/>
              </w:rPr>
              <w:t>p</w:t>
            </w:r>
            <w:r w:rsidRPr="00636B08">
              <w:rPr>
                <w:b/>
                <w:bCs/>
                <w:color w:val="2E74B5" w:themeColor="accent1" w:themeShade="BF"/>
                <w:sz w:val="24"/>
                <w:szCs w:val="24"/>
              </w:rPr>
              <w:t>oints of reference in assessment</w:t>
            </w:r>
            <w:r>
              <w:rPr>
                <w:b/>
                <w:bCs/>
                <w:color w:val="2E74B5" w:themeColor="accent1" w:themeShade="BF"/>
                <w:sz w:val="24"/>
                <w:szCs w:val="24"/>
              </w:rPr>
              <w:t>:</w:t>
            </w:r>
          </w:p>
          <w:p w:rsidR="00D17D00" w:rsidRPr="0036084A" w:rsidRDefault="00D17D00"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Criterion-referenced assessment</w:t>
            </w:r>
          </w:p>
          <w:p w:rsidR="00D17D00" w:rsidRPr="0036084A" w:rsidRDefault="00D17D00"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Norm-referenced assessment</w:t>
            </w:r>
          </w:p>
          <w:p w:rsidR="00D17D00" w:rsidRDefault="00D17D00" w:rsidP="00636B08">
            <w:pPr>
              <w:pStyle w:val="ListParagraph"/>
              <w:numPr>
                <w:ilvl w:val="3"/>
                <w:numId w:val="13"/>
              </w:numPr>
              <w:spacing w:after="120"/>
              <w:ind w:left="1032" w:hanging="459"/>
              <w:contextualSpacing w:val="0"/>
              <w:rPr>
                <w:color w:val="2E74B5" w:themeColor="accent1" w:themeShade="BF"/>
                <w:sz w:val="24"/>
                <w:szCs w:val="24"/>
              </w:rPr>
            </w:pPr>
            <w:r w:rsidRPr="0036084A">
              <w:rPr>
                <w:color w:val="2E74B5" w:themeColor="accent1" w:themeShade="BF"/>
                <w:sz w:val="24"/>
                <w:szCs w:val="24"/>
              </w:rPr>
              <w:t>Self-referenced assessment</w:t>
            </w:r>
          </w:p>
          <w:p w:rsidR="00636B08" w:rsidRDefault="00636B08" w:rsidP="00636B08">
            <w:pPr>
              <w:pStyle w:val="ListParagraph"/>
              <w:ind w:left="1035" w:hanging="462"/>
              <w:rPr>
                <w:color w:val="2E74B5" w:themeColor="accent1" w:themeShade="BF"/>
                <w:sz w:val="24"/>
                <w:szCs w:val="24"/>
              </w:rPr>
            </w:pPr>
            <w:r>
              <w:rPr>
                <w:color w:val="2E74B5" w:themeColor="accent1" w:themeShade="BF"/>
                <w:sz w:val="24"/>
                <w:szCs w:val="24"/>
              </w:rPr>
              <w:t xml:space="preserve">Classified according to </w:t>
            </w:r>
            <w:r w:rsidRPr="00636B08">
              <w:rPr>
                <w:b/>
                <w:color w:val="2E74B5" w:themeColor="accent1" w:themeShade="BF"/>
                <w:sz w:val="24"/>
                <w:szCs w:val="24"/>
              </w:rPr>
              <w:t>who assesses the performance</w:t>
            </w:r>
          </w:p>
          <w:p w:rsidR="00636B08" w:rsidRDefault="00636B08"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Lecturer- or tutor-assessed</w:t>
            </w:r>
          </w:p>
          <w:p w:rsidR="00636B08" w:rsidRDefault="00636B08"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Self-assessed</w:t>
            </w:r>
          </w:p>
          <w:p w:rsidR="00636B08" w:rsidRDefault="00636B08" w:rsidP="00636B08">
            <w:pPr>
              <w:pStyle w:val="ListParagraph"/>
              <w:numPr>
                <w:ilvl w:val="3"/>
                <w:numId w:val="13"/>
              </w:numPr>
              <w:spacing w:after="120"/>
              <w:ind w:left="1032" w:hanging="459"/>
              <w:contextualSpacing w:val="0"/>
              <w:rPr>
                <w:color w:val="2E74B5" w:themeColor="accent1" w:themeShade="BF"/>
                <w:sz w:val="24"/>
                <w:szCs w:val="24"/>
              </w:rPr>
            </w:pPr>
            <w:r>
              <w:rPr>
                <w:color w:val="2E74B5" w:themeColor="accent1" w:themeShade="BF"/>
                <w:sz w:val="24"/>
                <w:szCs w:val="24"/>
              </w:rPr>
              <w:t>Peer-assessed</w:t>
            </w:r>
          </w:p>
          <w:p w:rsidR="00861D0C" w:rsidRPr="0036084A" w:rsidRDefault="00994628" w:rsidP="007F06B8">
            <w:pPr>
              <w:pStyle w:val="ListParagraph"/>
              <w:numPr>
                <w:ilvl w:val="0"/>
                <w:numId w:val="13"/>
              </w:numPr>
              <w:ind w:left="433" w:hanging="364"/>
              <w:rPr>
                <w:color w:val="2E74B5" w:themeColor="accent1" w:themeShade="BF"/>
                <w:sz w:val="24"/>
                <w:szCs w:val="24"/>
              </w:rPr>
            </w:pPr>
            <w:r w:rsidRPr="0036084A">
              <w:rPr>
                <w:color w:val="2E74B5" w:themeColor="accent1" w:themeShade="BF"/>
                <w:sz w:val="24"/>
                <w:szCs w:val="24"/>
              </w:rPr>
              <w:t xml:space="preserve">The </w:t>
            </w:r>
            <w:r w:rsidRPr="00735F6E">
              <w:rPr>
                <w:b/>
                <w:color w:val="2E74B5" w:themeColor="accent1" w:themeShade="BF"/>
                <w:sz w:val="24"/>
                <w:szCs w:val="24"/>
              </w:rPr>
              <w:t>purposes</w:t>
            </w:r>
            <w:r w:rsidRPr="0036084A">
              <w:rPr>
                <w:color w:val="2E74B5" w:themeColor="accent1" w:themeShade="BF"/>
                <w:sz w:val="24"/>
                <w:szCs w:val="24"/>
              </w:rPr>
              <w:t xml:space="preserve"> of assessment</w:t>
            </w:r>
            <w:r w:rsidR="00896F9E" w:rsidRPr="0036084A">
              <w:rPr>
                <w:color w:val="2E74B5" w:themeColor="accent1" w:themeShade="BF"/>
                <w:sz w:val="24"/>
                <w:szCs w:val="24"/>
              </w:rPr>
              <w:t xml:space="preserve"> (according to type)</w:t>
            </w:r>
          </w:p>
          <w:p w:rsidR="00861D0C" w:rsidRPr="0036084A" w:rsidRDefault="005C6DCE"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Role</w:t>
            </w:r>
            <w:r w:rsidR="00896F9E" w:rsidRPr="0036084A">
              <w:rPr>
                <w:color w:val="2E74B5" w:themeColor="accent1" w:themeShade="BF"/>
                <w:sz w:val="24"/>
                <w:szCs w:val="24"/>
              </w:rPr>
              <w:t>s</w:t>
            </w:r>
            <w:r w:rsidRPr="0036084A">
              <w:rPr>
                <w:color w:val="2E74B5" w:themeColor="accent1" w:themeShade="BF"/>
                <w:sz w:val="24"/>
                <w:szCs w:val="24"/>
              </w:rPr>
              <w:t xml:space="preserve"> of assessment in the TVET classroom</w:t>
            </w:r>
          </w:p>
          <w:p w:rsidR="009264A3" w:rsidRDefault="000B178B" w:rsidP="00636B08">
            <w:pPr>
              <w:pStyle w:val="ListParagraph"/>
              <w:numPr>
                <w:ilvl w:val="3"/>
                <w:numId w:val="13"/>
              </w:numPr>
              <w:spacing w:after="120"/>
              <w:ind w:left="1032" w:hanging="459"/>
              <w:contextualSpacing w:val="0"/>
              <w:rPr>
                <w:color w:val="2E74B5" w:themeColor="accent1" w:themeShade="BF"/>
                <w:sz w:val="24"/>
                <w:szCs w:val="24"/>
              </w:rPr>
            </w:pPr>
            <w:r w:rsidRPr="0036084A">
              <w:rPr>
                <w:color w:val="2E74B5" w:themeColor="accent1" w:themeShade="BF"/>
                <w:sz w:val="24"/>
                <w:szCs w:val="24"/>
              </w:rPr>
              <w:t xml:space="preserve">System improvement </w:t>
            </w:r>
            <w:r w:rsidR="006D59A7" w:rsidRPr="0036084A">
              <w:rPr>
                <w:color w:val="2E74B5" w:themeColor="accent1" w:themeShade="BF"/>
                <w:sz w:val="24"/>
                <w:szCs w:val="24"/>
              </w:rPr>
              <w:t xml:space="preserve">(assessment as a QA mechanism, </w:t>
            </w:r>
            <w:r w:rsidR="00EF7B1B" w:rsidRPr="0036084A">
              <w:rPr>
                <w:color w:val="2E74B5" w:themeColor="accent1" w:themeShade="BF"/>
                <w:sz w:val="24"/>
                <w:szCs w:val="24"/>
              </w:rPr>
              <w:t>providing</w:t>
            </w:r>
            <w:r w:rsidR="002F2AD2">
              <w:rPr>
                <w:color w:val="2E74B5" w:themeColor="accent1" w:themeShade="BF"/>
                <w:sz w:val="24"/>
                <w:szCs w:val="24"/>
              </w:rPr>
              <w:t xml:space="preserve"> a</w:t>
            </w:r>
            <w:r w:rsidR="00EF7B1B" w:rsidRPr="0036084A">
              <w:rPr>
                <w:color w:val="2E74B5" w:themeColor="accent1" w:themeShade="BF"/>
                <w:sz w:val="24"/>
                <w:szCs w:val="24"/>
              </w:rPr>
              <w:t xml:space="preserve"> feedback </w:t>
            </w:r>
            <w:r w:rsidR="002F2AD2">
              <w:rPr>
                <w:color w:val="2E74B5" w:themeColor="accent1" w:themeShade="BF"/>
                <w:sz w:val="24"/>
                <w:szCs w:val="24"/>
              </w:rPr>
              <w:t xml:space="preserve">loop </w:t>
            </w:r>
            <w:r w:rsidR="00EF7B1B" w:rsidRPr="0036084A">
              <w:rPr>
                <w:color w:val="2E74B5" w:themeColor="accent1" w:themeShade="BF"/>
                <w:sz w:val="24"/>
                <w:szCs w:val="24"/>
              </w:rPr>
              <w:t>into the improvement of teaching</w:t>
            </w:r>
            <w:r w:rsidR="002F2AD2">
              <w:rPr>
                <w:color w:val="2E74B5" w:themeColor="accent1" w:themeShade="BF"/>
                <w:sz w:val="24"/>
                <w:szCs w:val="24"/>
              </w:rPr>
              <w:t xml:space="preserve"> or the teaching environment</w:t>
            </w:r>
            <w:r w:rsidR="006D59A7" w:rsidRPr="0036084A">
              <w:rPr>
                <w:color w:val="2E74B5" w:themeColor="accent1" w:themeShade="BF"/>
                <w:sz w:val="24"/>
                <w:szCs w:val="24"/>
              </w:rPr>
              <w:t>)</w:t>
            </w:r>
          </w:p>
          <w:p w:rsidR="005A27A9" w:rsidRPr="005A27A9" w:rsidRDefault="005A27A9" w:rsidP="005A27A9">
            <w:pPr>
              <w:rPr>
                <w:color w:val="2E74B5" w:themeColor="accent1" w:themeShade="BF"/>
                <w:sz w:val="24"/>
                <w:szCs w:val="24"/>
              </w:rPr>
            </w:pPr>
            <w:r w:rsidRPr="005A27A9">
              <w:rPr>
                <w:b/>
                <w:color w:val="2E74B5" w:themeColor="accent1" w:themeShade="BF"/>
                <w:sz w:val="24"/>
                <w:szCs w:val="24"/>
              </w:rPr>
              <w:t xml:space="preserve">Unit </w:t>
            </w:r>
            <w:r>
              <w:rPr>
                <w:b/>
                <w:color w:val="2E74B5" w:themeColor="accent1" w:themeShade="BF"/>
                <w:sz w:val="24"/>
                <w:szCs w:val="24"/>
              </w:rPr>
              <w:t>2:</w:t>
            </w:r>
          </w:p>
          <w:p w:rsidR="00525709" w:rsidRDefault="00861D0C" w:rsidP="007F06B8">
            <w:pPr>
              <w:pStyle w:val="ListParagraph"/>
              <w:numPr>
                <w:ilvl w:val="0"/>
                <w:numId w:val="13"/>
              </w:numPr>
              <w:ind w:left="433" w:hanging="364"/>
              <w:rPr>
                <w:color w:val="2E74B5" w:themeColor="accent1" w:themeShade="BF"/>
                <w:sz w:val="24"/>
                <w:szCs w:val="24"/>
              </w:rPr>
            </w:pPr>
            <w:r w:rsidRPr="0036084A">
              <w:rPr>
                <w:color w:val="2E74B5" w:themeColor="accent1" w:themeShade="BF"/>
                <w:sz w:val="24"/>
                <w:szCs w:val="24"/>
              </w:rPr>
              <w:t xml:space="preserve">The </w:t>
            </w:r>
            <w:r w:rsidRPr="00735F6E">
              <w:rPr>
                <w:b/>
                <w:color w:val="2E74B5" w:themeColor="accent1" w:themeShade="BF"/>
                <w:sz w:val="24"/>
                <w:szCs w:val="24"/>
              </w:rPr>
              <w:t>principles</w:t>
            </w:r>
            <w:r w:rsidRPr="0036084A">
              <w:rPr>
                <w:color w:val="2E74B5" w:themeColor="accent1" w:themeShade="BF"/>
                <w:sz w:val="24"/>
                <w:szCs w:val="24"/>
              </w:rPr>
              <w:t xml:space="preserve"> of effective </w:t>
            </w:r>
            <w:r w:rsidR="002F2AD2">
              <w:rPr>
                <w:color w:val="2E74B5" w:themeColor="accent1" w:themeShade="BF"/>
                <w:sz w:val="24"/>
                <w:szCs w:val="24"/>
              </w:rPr>
              <w:t xml:space="preserve">assessment. </w:t>
            </w:r>
          </w:p>
          <w:p w:rsidR="00861D0C" w:rsidRPr="00525709" w:rsidRDefault="002F2AD2" w:rsidP="00525709">
            <w:pPr>
              <w:ind w:left="69" w:firstLine="532"/>
              <w:rPr>
                <w:color w:val="2E74B5" w:themeColor="accent1" w:themeShade="BF"/>
                <w:sz w:val="24"/>
                <w:szCs w:val="24"/>
              </w:rPr>
            </w:pPr>
            <w:r w:rsidRPr="00525709">
              <w:rPr>
                <w:color w:val="2E74B5" w:themeColor="accent1" w:themeShade="BF"/>
                <w:sz w:val="24"/>
                <w:szCs w:val="24"/>
              </w:rPr>
              <w:t>Good assessment:</w:t>
            </w:r>
          </w:p>
          <w:p w:rsidR="005C6DCE" w:rsidRPr="0036084A" w:rsidRDefault="002F2AD2"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has a c</w:t>
            </w:r>
            <w:r w:rsidR="005C6DCE" w:rsidRPr="0036084A">
              <w:rPr>
                <w:color w:val="2E74B5" w:themeColor="accent1" w:themeShade="BF"/>
                <w:sz w:val="24"/>
                <w:szCs w:val="24"/>
              </w:rPr>
              <w:t>lear focus</w:t>
            </w:r>
            <w:r w:rsidR="00896F9E" w:rsidRPr="0036084A">
              <w:rPr>
                <w:color w:val="2E74B5" w:themeColor="accent1" w:themeShade="BF"/>
                <w:sz w:val="24"/>
                <w:szCs w:val="24"/>
              </w:rPr>
              <w:t xml:space="preserve"> and </w:t>
            </w:r>
            <w:r w:rsidR="005C6DCE" w:rsidRPr="0036084A">
              <w:rPr>
                <w:color w:val="2E74B5" w:themeColor="accent1" w:themeShade="BF"/>
                <w:sz w:val="24"/>
                <w:szCs w:val="24"/>
              </w:rPr>
              <w:t>purpose</w:t>
            </w:r>
          </w:p>
          <w:p w:rsidR="005C6DCE" w:rsidRPr="0036084A" w:rsidRDefault="002F2AD2"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is m</w:t>
            </w:r>
            <w:r w:rsidR="009B5354" w:rsidRPr="0036084A">
              <w:rPr>
                <w:color w:val="2E74B5" w:themeColor="accent1" w:themeShade="BF"/>
                <w:sz w:val="24"/>
                <w:szCs w:val="24"/>
              </w:rPr>
              <w:t>eaningful</w:t>
            </w:r>
            <w:r w:rsidR="009813C3">
              <w:rPr>
                <w:color w:val="2E74B5" w:themeColor="accent1" w:themeShade="BF"/>
                <w:sz w:val="24"/>
                <w:szCs w:val="24"/>
              </w:rPr>
              <w:t>:</w:t>
            </w:r>
            <w:r w:rsidR="009B5354" w:rsidRPr="0036084A">
              <w:rPr>
                <w:color w:val="2E74B5" w:themeColor="accent1" w:themeShade="BF"/>
                <w:sz w:val="24"/>
                <w:szCs w:val="24"/>
              </w:rPr>
              <w:t xml:space="preserve"> </w:t>
            </w:r>
            <w:r w:rsidR="009B5354">
              <w:rPr>
                <w:color w:val="2E74B5" w:themeColor="accent1" w:themeShade="BF"/>
                <w:sz w:val="24"/>
                <w:szCs w:val="24"/>
              </w:rPr>
              <w:t>r</w:t>
            </w:r>
            <w:r w:rsidR="00DB545F" w:rsidRPr="0036084A">
              <w:rPr>
                <w:color w:val="2E74B5" w:themeColor="accent1" w:themeShade="BF"/>
                <w:sz w:val="24"/>
                <w:szCs w:val="24"/>
              </w:rPr>
              <w:t xml:space="preserve">ealistic, </w:t>
            </w:r>
            <w:r w:rsidR="005C6DCE" w:rsidRPr="0036084A">
              <w:rPr>
                <w:color w:val="2E74B5" w:themeColor="accent1" w:themeShade="BF"/>
                <w:sz w:val="24"/>
                <w:szCs w:val="24"/>
              </w:rPr>
              <w:t>authentic</w:t>
            </w:r>
            <w:r w:rsidR="00896F9E" w:rsidRPr="0036084A">
              <w:rPr>
                <w:color w:val="2E74B5" w:themeColor="accent1" w:themeShade="BF"/>
                <w:sz w:val="24"/>
                <w:szCs w:val="24"/>
              </w:rPr>
              <w:t xml:space="preserve">, </w:t>
            </w:r>
            <w:r w:rsidR="00DB545F" w:rsidRPr="0036084A">
              <w:rPr>
                <w:color w:val="2E74B5" w:themeColor="accent1" w:themeShade="BF"/>
                <w:sz w:val="24"/>
                <w:szCs w:val="24"/>
              </w:rPr>
              <w:t>and challenging</w:t>
            </w:r>
            <w:r w:rsidR="00994628" w:rsidRPr="0036084A">
              <w:rPr>
                <w:color w:val="2E74B5" w:themeColor="accent1" w:themeShade="BF"/>
                <w:sz w:val="24"/>
                <w:szCs w:val="24"/>
              </w:rPr>
              <w:t xml:space="preserve"> </w:t>
            </w:r>
          </w:p>
          <w:p w:rsidR="00F65191" w:rsidRPr="0036084A" w:rsidRDefault="002F2AD2"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is r</w:t>
            </w:r>
            <w:r w:rsidR="005C6DCE" w:rsidRPr="0036084A">
              <w:rPr>
                <w:color w:val="2E74B5" w:themeColor="accent1" w:themeShade="BF"/>
                <w:sz w:val="24"/>
                <w:szCs w:val="24"/>
              </w:rPr>
              <w:t>eliable</w:t>
            </w:r>
            <w:r w:rsidR="009813C3">
              <w:rPr>
                <w:color w:val="2E74B5" w:themeColor="accent1" w:themeShade="BF"/>
                <w:sz w:val="24"/>
                <w:szCs w:val="24"/>
              </w:rPr>
              <w:t>:</w:t>
            </w:r>
            <w:r w:rsidR="005C6DCE" w:rsidRPr="0036084A">
              <w:rPr>
                <w:color w:val="2E74B5" w:themeColor="accent1" w:themeShade="BF"/>
                <w:sz w:val="24"/>
                <w:szCs w:val="24"/>
              </w:rPr>
              <w:t xml:space="preserve"> </w:t>
            </w:r>
            <w:r w:rsidR="00896F9E" w:rsidRPr="0036084A">
              <w:rPr>
                <w:color w:val="2E74B5" w:themeColor="accent1" w:themeShade="BF"/>
                <w:sz w:val="24"/>
                <w:szCs w:val="24"/>
              </w:rPr>
              <w:t>(consistent)and accurate</w:t>
            </w:r>
          </w:p>
          <w:p w:rsidR="00896F9E" w:rsidRDefault="002F2AD2" w:rsidP="007F06B8">
            <w:pPr>
              <w:pStyle w:val="ListParagraph"/>
              <w:numPr>
                <w:ilvl w:val="3"/>
                <w:numId w:val="13"/>
              </w:numPr>
              <w:ind w:left="1035" w:hanging="462"/>
              <w:rPr>
                <w:color w:val="2E74B5" w:themeColor="accent1" w:themeShade="BF"/>
                <w:sz w:val="24"/>
                <w:szCs w:val="24"/>
              </w:rPr>
            </w:pPr>
            <w:r>
              <w:rPr>
                <w:color w:val="2E74B5" w:themeColor="accent1" w:themeShade="BF"/>
                <w:sz w:val="24"/>
                <w:szCs w:val="24"/>
              </w:rPr>
              <w:t>is v</w:t>
            </w:r>
            <w:r w:rsidR="00896F9E" w:rsidRPr="0036084A">
              <w:rPr>
                <w:color w:val="2E74B5" w:themeColor="accent1" w:themeShade="BF"/>
                <w:sz w:val="24"/>
                <w:szCs w:val="24"/>
              </w:rPr>
              <w:t>alid</w:t>
            </w:r>
            <w:r w:rsidR="009813C3">
              <w:rPr>
                <w:color w:val="2E74B5" w:themeColor="accent1" w:themeShade="BF"/>
                <w:sz w:val="24"/>
                <w:szCs w:val="24"/>
              </w:rPr>
              <w:t>:</w:t>
            </w:r>
            <w:r w:rsidR="00896F9E" w:rsidRPr="0036084A">
              <w:rPr>
                <w:color w:val="2E74B5" w:themeColor="accent1" w:themeShade="BF"/>
                <w:sz w:val="24"/>
                <w:szCs w:val="24"/>
              </w:rPr>
              <w:t xml:space="preserve"> (assessing what is appropriate)</w:t>
            </w:r>
            <w:r w:rsidR="009813C3">
              <w:rPr>
                <w:color w:val="2E74B5" w:themeColor="accent1" w:themeShade="BF"/>
                <w:sz w:val="24"/>
                <w:szCs w:val="24"/>
              </w:rPr>
              <w:t>:</w:t>
            </w:r>
          </w:p>
          <w:p w:rsidR="009813C3" w:rsidRDefault="002F2AD2" w:rsidP="009813C3">
            <w:pPr>
              <w:pStyle w:val="ListParagraph"/>
              <w:ind w:left="1035" w:firstLine="434"/>
              <w:rPr>
                <w:color w:val="2E74B5" w:themeColor="accent1" w:themeShade="BF"/>
                <w:sz w:val="24"/>
                <w:szCs w:val="24"/>
              </w:rPr>
            </w:pPr>
            <w:r>
              <w:rPr>
                <w:color w:val="2E74B5" w:themeColor="accent1" w:themeShade="BF"/>
                <w:sz w:val="24"/>
                <w:szCs w:val="24"/>
              </w:rPr>
              <w:t>c</w:t>
            </w:r>
            <w:r w:rsidR="009813C3">
              <w:rPr>
                <w:color w:val="2E74B5" w:themeColor="accent1" w:themeShade="BF"/>
                <w:sz w:val="24"/>
                <w:szCs w:val="24"/>
              </w:rPr>
              <w:t>onstruct validity</w:t>
            </w:r>
          </w:p>
          <w:p w:rsidR="009813C3" w:rsidRPr="0036084A" w:rsidRDefault="002F2AD2" w:rsidP="009813C3">
            <w:pPr>
              <w:pStyle w:val="ListParagraph"/>
              <w:ind w:left="1035" w:firstLine="434"/>
              <w:rPr>
                <w:color w:val="2E74B5" w:themeColor="accent1" w:themeShade="BF"/>
                <w:sz w:val="24"/>
                <w:szCs w:val="24"/>
              </w:rPr>
            </w:pPr>
            <w:r>
              <w:rPr>
                <w:color w:val="2E74B5" w:themeColor="accent1" w:themeShade="BF"/>
                <w:sz w:val="24"/>
                <w:szCs w:val="24"/>
              </w:rPr>
              <w:t>c</w:t>
            </w:r>
            <w:r w:rsidR="009813C3">
              <w:rPr>
                <w:color w:val="2E74B5" w:themeColor="accent1" w:themeShade="BF"/>
                <w:sz w:val="24"/>
                <w:szCs w:val="24"/>
              </w:rPr>
              <w:t>riterion validity</w:t>
            </w:r>
          </w:p>
          <w:p w:rsidR="00896F9E" w:rsidRDefault="002F2AD2" w:rsidP="009813C3">
            <w:pPr>
              <w:pStyle w:val="ListParagraph"/>
              <w:numPr>
                <w:ilvl w:val="3"/>
                <w:numId w:val="13"/>
              </w:numPr>
              <w:ind w:left="1032" w:hanging="459"/>
              <w:contextualSpacing w:val="0"/>
              <w:rPr>
                <w:color w:val="2E74B5" w:themeColor="accent1" w:themeShade="BF"/>
                <w:sz w:val="24"/>
                <w:szCs w:val="24"/>
              </w:rPr>
            </w:pPr>
            <w:r>
              <w:rPr>
                <w:color w:val="2E74B5" w:themeColor="accent1" w:themeShade="BF"/>
                <w:sz w:val="24"/>
                <w:szCs w:val="24"/>
              </w:rPr>
              <w:t>d</w:t>
            </w:r>
            <w:r w:rsidR="00896F9E" w:rsidRPr="0036084A">
              <w:rPr>
                <w:color w:val="2E74B5" w:themeColor="accent1" w:themeShade="BF"/>
                <w:sz w:val="24"/>
                <w:szCs w:val="24"/>
              </w:rPr>
              <w:t>iscriminates clearly between poor and good performance</w:t>
            </w:r>
          </w:p>
          <w:p w:rsidR="002F2AD2" w:rsidRDefault="002F2AD2" w:rsidP="002F2AD2">
            <w:pPr>
              <w:pStyle w:val="ListParagraph"/>
              <w:numPr>
                <w:ilvl w:val="3"/>
                <w:numId w:val="13"/>
              </w:numPr>
              <w:ind w:left="1032" w:hanging="459"/>
              <w:contextualSpacing w:val="0"/>
              <w:rPr>
                <w:color w:val="2E74B5" w:themeColor="accent1" w:themeShade="BF"/>
                <w:sz w:val="24"/>
                <w:szCs w:val="24"/>
              </w:rPr>
            </w:pPr>
            <w:r>
              <w:rPr>
                <w:color w:val="2E74B5" w:themeColor="accent1" w:themeShade="BF"/>
                <w:sz w:val="24"/>
                <w:szCs w:val="24"/>
              </w:rPr>
              <w:t>is f</w:t>
            </w:r>
            <w:r w:rsidR="009813C3">
              <w:rPr>
                <w:color w:val="2E74B5" w:themeColor="accent1" w:themeShade="BF"/>
                <w:sz w:val="24"/>
                <w:szCs w:val="24"/>
              </w:rPr>
              <w:t>air</w:t>
            </w:r>
          </w:p>
          <w:p w:rsidR="002F2AD2" w:rsidRPr="002F2AD2" w:rsidRDefault="002F2AD2" w:rsidP="002F2AD2">
            <w:pPr>
              <w:pStyle w:val="ListParagraph"/>
              <w:numPr>
                <w:ilvl w:val="3"/>
                <w:numId w:val="13"/>
              </w:numPr>
              <w:ind w:left="1032" w:hanging="459"/>
              <w:contextualSpacing w:val="0"/>
              <w:rPr>
                <w:color w:val="2E74B5" w:themeColor="accent1" w:themeShade="BF"/>
                <w:sz w:val="24"/>
                <w:szCs w:val="24"/>
              </w:rPr>
            </w:pPr>
            <w:r w:rsidRPr="002F2AD2">
              <w:rPr>
                <w:rFonts w:eastAsia="Times New Roman" w:cs="Times New Roman"/>
                <w:color w:val="2E74B5" w:themeColor="accent1" w:themeShade="BF"/>
                <w:sz w:val="24"/>
                <w:szCs w:val="24"/>
                <w:lang w:eastAsia="en-ZA"/>
              </w:rPr>
              <w:t>is accompanied by effective feedback to students</w:t>
            </w:r>
          </w:p>
          <w:p w:rsidR="002F2AD2" w:rsidRPr="005A27A9" w:rsidRDefault="002F2AD2" w:rsidP="00BF44B0">
            <w:pPr>
              <w:pStyle w:val="ListParagraph"/>
              <w:numPr>
                <w:ilvl w:val="3"/>
                <w:numId w:val="13"/>
              </w:numPr>
              <w:spacing w:after="120"/>
              <w:ind w:left="1032" w:hanging="459"/>
              <w:contextualSpacing w:val="0"/>
              <w:rPr>
                <w:color w:val="2E74B5" w:themeColor="accent1" w:themeShade="BF"/>
                <w:sz w:val="24"/>
                <w:szCs w:val="24"/>
              </w:rPr>
            </w:pPr>
            <w:proofErr w:type="gramStart"/>
            <w:r w:rsidRPr="002F2AD2">
              <w:rPr>
                <w:rFonts w:eastAsia="Times New Roman" w:cs="Times New Roman"/>
                <w:color w:val="2E74B5" w:themeColor="accent1" w:themeShade="BF"/>
                <w:sz w:val="24"/>
                <w:szCs w:val="24"/>
                <w:lang w:eastAsia="en-ZA"/>
              </w:rPr>
              <w:t>leads</w:t>
            </w:r>
            <w:proofErr w:type="gramEnd"/>
            <w:r w:rsidRPr="002F2AD2">
              <w:rPr>
                <w:rFonts w:eastAsia="Times New Roman" w:cs="Times New Roman"/>
                <w:color w:val="2E74B5" w:themeColor="accent1" w:themeShade="BF"/>
                <w:sz w:val="24"/>
                <w:szCs w:val="24"/>
                <w:lang w:eastAsia="en-ZA"/>
              </w:rPr>
              <w:t xml:space="preserve"> to the adjustment of teaching.</w:t>
            </w:r>
          </w:p>
          <w:p w:rsidR="005A27A9" w:rsidRPr="005A27A9" w:rsidRDefault="005A27A9" w:rsidP="005A27A9">
            <w:pPr>
              <w:rPr>
                <w:color w:val="2E74B5" w:themeColor="accent1" w:themeShade="BF"/>
                <w:sz w:val="24"/>
                <w:szCs w:val="24"/>
              </w:rPr>
            </w:pPr>
            <w:r w:rsidRPr="005A27A9">
              <w:rPr>
                <w:b/>
                <w:color w:val="2E74B5" w:themeColor="accent1" w:themeShade="BF"/>
                <w:sz w:val="24"/>
                <w:szCs w:val="24"/>
              </w:rPr>
              <w:t xml:space="preserve">Unit </w:t>
            </w:r>
            <w:r>
              <w:rPr>
                <w:b/>
                <w:color w:val="2E74B5" w:themeColor="accent1" w:themeShade="BF"/>
                <w:sz w:val="24"/>
                <w:szCs w:val="24"/>
              </w:rPr>
              <w:t>3:</w:t>
            </w:r>
          </w:p>
          <w:p w:rsidR="005A27A9" w:rsidRPr="007F06B8" w:rsidRDefault="005A27A9" w:rsidP="005A27A9">
            <w:pPr>
              <w:pStyle w:val="ListParagraph"/>
              <w:numPr>
                <w:ilvl w:val="0"/>
                <w:numId w:val="13"/>
              </w:numPr>
              <w:spacing w:after="120"/>
              <w:ind w:left="431" w:hanging="363"/>
              <w:contextualSpacing w:val="0"/>
              <w:rPr>
                <w:color w:val="2E74B5" w:themeColor="accent1" w:themeShade="BF"/>
                <w:sz w:val="24"/>
                <w:szCs w:val="24"/>
              </w:rPr>
            </w:pPr>
            <w:r w:rsidRPr="00735F6E">
              <w:rPr>
                <w:b/>
                <w:color w:val="2E74B5" w:themeColor="accent1" w:themeShade="BF"/>
                <w:sz w:val="24"/>
                <w:szCs w:val="24"/>
              </w:rPr>
              <w:t xml:space="preserve">Standards </w:t>
            </w:r>
            <w:r w:rsidRPr="007F06B8">
              <w:rPr>
                <w:color w:val="2E74B5" w:themeColor="accent1" w:themeShade="BF"/>
                <w:sz w:val="24"/>
                <w:szCs w:val="24"/>
              </w:rPr>
              <w:t>in assessment</w:t>
            </w:r>
          </w:p>
          <w:p w:rsidR="00896F9E" w:rsidRDefault="00896F9E" w:rsidP="00636B08">
            <w:pPr>
              <w:pStyle w:val="ListParagraph"/>
              <w:numPr>
                <w:ilvl w:val="0"/>
                <w:numId w:val="13"/>
              </w:numPr>
              <w:spacing w:after="120"/>
              <w:ind w:left="431" w:hanging="363"/>
              <w:contextualSpacing w:val="0"/>
              <w:rPr>
                <w:b/>
                <w:color w:val="2E74B5" w:themeColor="accent1" w:themeShade="BF"/>
                <w:sz w:val="24"/>
                <w:szCs w:val="24"/>
              </w:rPr>
            </w:pPr>
            <w:r w:rsidRPr="007F06B8">
              <w:rPr>
                <w:color w:val="2E74B5" w:themeColor="accent1" w:themeShade="BF"/>
                <w:sz w:val="24"/>
                <w:szCs w:val="24"/>
              </w:rPr>
              <w:t xml:space="preserve">Assessment </w:t>
            </w:r>
            <w:r w:rsidRPr="00735F6E">
              <w:rPr>
                <w:b/>
                <w:color w:val="2E74B5" w:themeColor="accent1" w:themeShade="BF"/>
                <w:sz w:val="24"/>
                <w:szCs w:val="24"/>
              </w:rPr>
              <w:t>grids (rubrics)</w:t>
            </w:r>
          </w:p>
          <w:p w:rsidR="00560B1A" w:rsidRPr="005A27A9" w:rsidRDefault="00560B1A" w:rsidP="00636B08">
            <w:pPr>
              <w:pStyle w:val="ListParagraph"/>
              <w:numPr>
                <w:ilvl w:val="0"/>
                <w:numId w:val="13"/>
              </w:numPr>
              <w:spacing w:after="120"/>
              <w:ind w:left="431" w:hanging="363"/>
              <w:contextualSpacing w:val="0"/>
              <w:rPr>
                <w:b/>
                <w:color w:val="2E74B5" w:themeColor="accent1" w:themeShade="BF"/>
                <w:sz w:val="24"/>
                <w:szCs w:val="24"/>
              </w:rPr>
            </w:pPr>
            <w:r w:rsidRPr="00560B1A">
              <w:rPr>
                <w:b/>
                <w:color w:val="2E74B5" w:themeColor="accent1" w:themeShade="BF"/>
                <w:sz w:val="24"/>
                <w:szCs w:val="24"/>
              </w:rPr>
              <w:lastRenderedPageBreak/>
              <w:t>Do’s and don’ts of</w:t>
            </w:r>
            <w:r>
              <w:rPr>
                <w:color w:val="2E74B5" w:themeColor="accent1" w:themeShade="BF"/>
                <w:sz w:val="24"/>
                <w:szCs w:val="24"/>
              </w:rPr>
              <w:t xml:space="preserve"> </w:t>
            </w:r>
            <w:r w:rsidRPr="00560B1A">
              <w:rPr>
                <w:b/>
                <w:color w:val="2E74B5" w:themeColor="accent1" w:themeShade="BF"/>
                <w:sz w:val="24"/>
                <w:szCs w:val="24"/>
              </w:rPr>
              <w:t>feedback</w:t>
            </w:r>
            <w:r>
              <w:rPr>
                <w:color w:val="2E74B5" w:themeColor="accent1" w:themeShade="BF"/>
                <w:sz w:val="24"/>
                <w:szCs w:val="24"/>
              </w:rPr>
              <w:t xml:space="preserve"> to learners</w:t>
            </w:r>
          </w:p>
          <w:p w:rsidR="005A27A9" w:rsidRPr="005A27A9" w:rsidRDefault="005A27A9" w:rsidP="005A27A9">
            <w:pPr>
              <w:rPr>
                <w:color w:val="2E74B5" w:themeColor="accent1" w:themeShade="BF"/>
                <w:sz w:val="24"/>
                <w:szCs w:val="24"/>
              </w:rPr>
            </w:pPr>
            <w:r w:rsidRPr="005A27A9">
              <w:rPr>
                <w:b/>
                <w:color w:val="2E74B5" w:themeColor="accent1" w:themeShade="BF"/>
                <w:sz w:val="24"/>
                <w:szCs w:val="24"/>
              </w:rPr>
              <w:t xml:space="preserve">Unit </w:t>
            </w:r>
            <w:r>
              <w:rPr>
                <w:b/>
                <w:color w:val="2E74B5" w:themeColor="accent1" w:themeShade="BF"/>
                <w:sz w:val="24"/>
                <w:szCs w:val="24"/>
              </w:rPr>
              <w:t>4:</w:t>
            </w:r>
          </w:p>
          <w:p w:rsidR="00F65191" w:rsidRPr="0036084A" w:rsidRDefault="00861D0C" w:rsidP="007F06B8">
            <w:pPr>
              <w:pStyle w:val="ListParagraph"/>
              <w:numPr>
                <w:ilvl w:val="0"/>
                <w:numId w:val="13"/>
              </w:numPr>
              <w:ind w:left="433" w:hanging="364"/>
              <w:rPr>
                <w:color w:val="2E74B5" w:themeColor="accent1" w:themeShade="BF"/>
                <w:sz w:val="24"/>
                <w:szCs w:val="24"/>
              </w:rPr>
            </w:pPr>
            <w:r w:rsidRPr="0036084A">
              <w:rPr>
                <w:color w:val="2E74B5" w:themeColor="accent1" w:themeShade="BF"/>
                <w:sz w:val="24"/>
                <w:szCs w:val="24"/>
              </w:rPr>
              <w:t xml:space="preserve">Assessment </w:t>
            </w:r>
            <w:r w:rsidRPr="00735F6E">
              <w:rPr>
                <w:b/>
                <w:color w:val="2E74B5" w:themeColor="accent1" w:themeShade="BF"/>
                <w:sz w:val="24"/>
                <w:szCs w:val="24"/>
              </w:rPr>
              <w:t xml:space="preserve">in TVET </w:t>
            </w:r>
            <w:r w:rsidR="00BC4FB2" w:rsidRPr="00735F6E">
              <w:rPr>
                <w:b/>
                <w:color w:val="2E74B5" w:themeColor="accent1" w:themeShade="BF"/>
                <w:sz w:val="24"/>
                <w:szCs w:val="24"/>
              </w:rPr>
              <w:t>colleges</w:t>
            </w:r>
            <w:r w:rsidR="00BC4FB2" w:rsidRPr="0036084A">
              <w:rPr>
                <w:color w:val="2E74B5" w:themeColor="accent1" w:themeShade="BF"/>
                <w:sz w:val="24"/>
                <w:szCs w:val="24"/>
              </w:rPr>
              <w:t>:</w:t>
            </w:r>
          </w:p>
          <w:p w:rsidR="00735F6E" w:rsidRPr="0036084A" w:rsidRDefault="00735F6E" w:rsidP="00735F6E">
            <w:pPr>
              <w:pStyle w:val="ListParagraph"/>
              <w:numPr>
                <w:ilvl w:val="3"/>
                <w:numId w:val="13"/>
              </w:numPr>
              <w:ind w:left="1032" w:hanging="459"/>
              <w:contextualSpacing w:val="0"/>
              <w:rPr>
                <w:color w:val="2E74B5" w:themeColor="accent1" w:themeShade="BF"/>
                <w:sz w:val="24"/>
                <w:szCs w:val="24"/>
              </w:rPr>
            </w:pPr>
            <w:r w:rsidRPr="0036084A">
              <w:rPr>
                <w:color w:val="2E74B5" w:themeColor="accent1" w:themeShade="BF"/>
                <w:sz w:val="24"/>
                <w:szCs w:val="24"/>
              </w:rPr>
              <w:t>The evolution and future of assessment in TVET colleges</w:t>
            </w:r>
          </w:p>
          <w:p w:rsidR="00BC4FB2" w:rsidRPr="0036084A" w:rsidRDefault="00BC4FB2" w:rsidP="007F06B8">
            <w:pPr>
              <w:pStyle w:val="ListParagraph"/>
              <w:numPr>
                <w:ilvl w:val="3"/>
                <w:numId w:val="13"/>
              </w:numPr>
              <w:ind w:left="1035" w:hanging="462"/>
              <w:rPr>
                <w:color w:val="2E74B5" w:themeColor="accent1" w:themeShade="BF"/>
                <w:sz w:val="24"/>
                <w:szCs w:val="24"/>
              </w:rPr>
            </w:pPr>
            <w:r w:rsidRPr="007F06B8">
              <w:rPr>
                <w:color w:val="2E74B5" w:themeColor="accent1" w:themeShade="BF"/>
                <w:sz w:val="24"/>
                <w:szCs w:val="24"/>
              </w:rPr>
              <w:t xml:space="preserve">Understanding and analysing </w:t>
            </w:r>
            <w:r w:rsidRPr="0036084A">
              <w:rPr>
                <w:color w:val="2E74B5" w:themeColor="accent1" w:themeShade="BF"/>
                <w:sz w:val="24"/>
                <w:szCs w:val="24"/>
              </w:rPr>
              <w:t>assessment-related</w:t>
            </w:r>
            <w:r w:rsidR="00F65191" w:rsidRPr="0036084A">
              <w:rPr>
                <w:color w:val="2E74B5" w:themeColor="accent1" w:themeShade="BF"/>
                <w:sz w:val="24"/>
                <w:szCs w:val="24"/>
              </w:rPr>
              <w:t xml:space="preserve"> polic</w:t>
            </w:r>
            <w:r w:rsidRPr="0036084A">
              <w:rPr>
                <w:color w:val="2E74B5" w:themeColor="accent1" w:themeShade="BF"/>
                <w:sz w:val="24"/>
                <w:szCs w:val="24"/>
              </w:rPr>
              <w:t>ies</w:t>
            </w:r>
            <w:r w:rsidR="00917B9F" w:rsidRPr="0036084A">
              <w:rPr>
                <w:color w:val="2E74B5" w:themeColor="accent1" w:themeShade="BF"/>
                <w:sz w:val="24"/>
                <w:szCs w:val="24"/>
              </w:rPr>
              <w:t xml:space="preserve"> </w:t>
            </w:r>
          </w:p>
          <w:p w:rsidR="00BC4FB2" w:rsidRPr="0036084A" w:rsidRDefault="00F65191"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 xml:space="preserve">Assessment framework (schedule) </w:t>
            </w:r>
          </w:p>
          <w:p w:rsidR="00BC4FB2" w:rsidRPr="0036084A" w:rsidRDefault="00BC4FB2" w:rsidP="007F06B8">
            <w:pPr>
              <w:pStyle w:val="ListParagraph"/>
              <w:numPr>
                <w:ilvl w:val="3"/>
                <w:numId w:val="13"/>
              </w:numPr>
              <w:ind w:left="1035" w:hanging="462"/>
              <w:rPr>
                <w:color w:val="2E74B5" w:themeColor="accent1" w:themeShade="BF"/>
                <w:sz w:val="24"/>
                <w:szCs w:val="24"/>
              </w:rPr>
            </w:pPr>
            <w:r w:rsidRPr="007F06B8">
              <w:rPr>
                <w:color w:val="2E74B5" w:themeColor="accent1" w:themeShade="BF"/>
                <w:sz w:val="24"/>
                <w:szCs w:val="24"/>
              </w:rPr>
              <w:t>Designing assessment tasks using a range of TVET techniques</w:t>
            </w:r>
          </w:p>
          <w:p w:rsidR="00F133EC" w:rsidRPr="0036084A" w:rsidRDefault="00F133EC"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 xml:space="preserve">Formative feedback that adds value </w:t>
            </w:r>
          </w:p>
          <w:p w:rsidR="00BC4FB2" w:rsidRPr="0036084A" w:rsidRDefault="00BC4FB2"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The assessment of practical learning (teaching practice and WIL)</w:t>
            </w:r>
          </w:p>
          <w:p w:rsidR="00F65191" w:rsidRPr="0036084A" w:rsidRDefault="00F65191"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Moderation</w:t>
            </w:r>
          </w:p>
          <w:p w:rsidR="009264A3" w:rsidRPr="0036084A" w:rsidRDefault="00F65191"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Recording</w:t>
            </w:r>
            <w:r w:rsidR="00917B9F" w:rsidRPr="0036084A">
              <w:rPr>
                <w:color w:val="2E74B5" w:themeColor="accent1" w:themeShade="BF"/>
                <w:sz w:val="24"/>
                <w:szCs w:val="24"/>
              </w:rPr>
              <w:t xml:space="preserve">, </w:t>
            </w:r>
            <w:r w:rsidRPr="0036084A">
              <w:rPr>
                <w:color w:val="2E74B5" w:themeColor="accent1" w:themeShade="BF"/>
                <w:sz w:val="24"/>
                <w:szCs w:val="24"/>
              </w:rPr>
              <w:t>reporting</w:t>
            </w:r>
            <w:r w:rsidR="00BC4FB2" w:rsidRPr="0036084A">
              <w:rPr>
                <w:color w:val="2E74B5" w:themeColor="accent1" w:themeShade="BF"/>
                <w:sz w:val="24"/>
                <w:szCs w:val="24"/>
              </w:rPr>
              <w:t xml:space="preserve"> and tracking</w:t>
            </w:r>
          </w:p>
          <w:p w:rsidR="005C6DCE" w:rsidRPr="0036084A" w:rsidRDefault="00884683"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R</w:t>
            </w:r>
            <w:r w:rsidR="00861D0C" w:rsidRPr="0036084A">
              <w:rPr>
                <w:color w:val="2E74B5" w:themeColor="accent1" w:themeShade="BF"/>
                <w:sz w:val="24"/>
                <w:szCs w:val="24"/>
              </w:rPr>
              <w:t>esource</w:t>
            </w:r>
            <w:r w:rsidRPr="0036084A">
              <w:rPr>
                <w:color w:val="2E74B5" w:themeColor="accent1" w:themeShade="BF"/>
                <w:sz w:val="24"/>
                <w:szCs w:val="24"/>
              </w:rPr>
              <w:t xml:space="preserve"> tasks</w:t>
            </w:r>
            <w:r w:rsidR="009C606A" w:rsidRPr="0036084A">
              <w:rPr>
                <w:color w:val="2E74B5" w:themeColor="accent1" w:themeShade="BF"/>
                <w:sz w:val="24"/>
                <w:szCs w:val="24"/>
              </w:rPr>
              <w:t xml:space="preserve"> (</w:t>
            </w:r>
            <w:r w:rsidR="00BC4FB2" w:rsidRPr="0036084A">
              <w:rPr>
                <w:color w:val="2E74B5" w:themeColor="accent1" w:themeShade="BF"/>
                <w:sz w:val="24"/>
                <w:szCs w:val="24"/>
              </w:rPr>
              <w:t>k</w:t>
            </w:r>
            <w:r w:rsidR="009C606A" w:rsidRPr="0036084A">
              <w:rPr>
                <w:color w:val="2E74B5" w:themeColor="accent1" w:themeShade="BF"/>
                <w:sz w:val="24"/>
                <w:szCs w:val="24"/>
              </w:rPr>
              <w:t>nowledge and skills)</w:t>
            </w:r>
          </w:p>
          <w:p w:rsidR="005C6DCE" w:rsidRPr="0036084A" w:rsidRDefault="00884683"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C</w:t>
            </w:r>
            <w:r w:rsidR="00861D0C" w:rsidRPr="0036084A">
              <w:rPr>
                <w:color w:val="2E74B5" w:themeColor="accent1" w:themeShade="BF"/>
                <w:sz w:val="24"/>
                <w:szCs w:val="24"/>
              </w:rPr>
              <w:t>apability</w:t>
            </w:r>
            <w:r w:rsidRPr="0036084A">
              <w:rPr>
                <w:color w:val="2E74B5" w:themeColor="accent1" w:themeShade="BF"/>
                <w:sz w:val="24"/>
                <w:szCs w:val="24"/>
              </w:rPr>
              <w:t xml:space="preserve"> tasks</w:t>
            </w:r>
            <w:r w:rsidR="00861D0C" w:rsidRPr="0036084A">
              <w:rPr>
                <w:color w:val="2E74B5" w:themeColor="accent1" w:themeShade="BF"/>
                <w:sz w:val="24"/>
                <w:szCs w:val="24"/>
              </w:rPr>
              <w:t xml:space="preserve"> </w:t>
            </w:r>
            <w:r w:rsidR="009C606A" w:rsidRPr="0036084A">
              <w:rPr>
                <w:color w:val="2E74B5" w:themeColor="accent1" w:themeShade="BF"/>
                <w:sz w:val="24"/>
                <w:szCs w:val="24"/>
              </w:rPr>
              <w:t>(</w:t>
            </w:r>
            <w:r w:rsidR="00BC4FB2" w:rsidRPr="0036084A">
              <w:rPr>
                <w:color w:val="2E74B5" w:themeColor="accent1" w:themeShade="BF"/>
                <w:sz w:val="24"/>
                <w:szCs w:val="24"/>
              </w:rPr>
              <w:t>a</w:t>
            </w:r>
            <w:r w:rsidR="009C606A" w:rsidRPr="0036084A">
              <w:rPr>
                <w:color w:val="2E74B5" w:themeColor="accent1" w:themeShade="BF"/>
                <w:sz w:val="24"/>
                <w:szCs w:val="24"/>
              </w:rPr>
              <w:t>pplication of knowledge and skills)</w:t>
            </w:r>
          </w:p>
          <w:p w:rsidR="009C606A" w:rsidRPr="007F06B8" w:rsidRDefault="00884683" w:rsidP="007F06B8">
            <w:pPr>
              <w:pStyle w:val="ListParagraph"/>
              <w:numPr>
                <w:ilvl w:val="3"/>
                <w:numId w:val="13"/>
              </w:numPr>
              <w:ind w:left="1035" w:hanging="462"/>
              <w:rPr>
                <w:color w:val="2E74B5" w:themeColor="accent1" w:themeShade="BF"/>
                <w:sz w:val="24"/>
                <w:szCs w:val="24"/>
              </w:rPr>
            </w:pPr>
            <w:r w:rsidRPr="0036084A">
              <w:rPr>
                <w:color w:val="2E74B5" w:themeColor="accent1" w:themeShade="BF"/>
                <w:sz w:val="24"/>
                <w:szCs w:val="24"/>
              </w:rPr>
              <w:t>C</w:t>
            </w:r>
            <w:r w:rsidR="00861D0C" w:rsidRPr="0036084A">
              <w:rPr>
                <w:color w:val="2E74B5" w:themeColor="accent1" w:themeShade="BF"/>
                <w:sz w:val="24"/>
                <w:szCs w:val="24"/>
              </w:rPr>
              <w:t>ase study tasks</w:t>
            </w:r>
            <w:r w:rsidR="009C606A" w:rsidRPr="0036084A">
              <w:rPr>
                <w:color w:val="2E74B5" w:themeColor="accent1" w:themeShade="BF"/>
                <w:sz w:val="24"/>
                <w:szCs w:val="24"/>
              </w:rPr>
              <w:t xml:space="preserve"> (</w:t>
            </w:r>
            <w:r w:rsidR="00BC4FB2" w:rsidRPr="0036084A">
              <w:rPr>
                <w:color w:val="2E74B5" w:themeColor="accent1" w:themeShade="BF"/>
                <w:sz w:val="24"/>
                <w:szCs w:val="24"/>
              </w:rPr>
              <w:t>a</w:t>
            </w:r>
            <w:r w:rsidR="009C606A" w:rsidRPr="0036084A">
              <w:rPr>
                <w:color w:val="2E74B5" w:themeColor="accent1" w:themeShade="BF"/>
                <w:sz w:val="24"/>
                <w:szCs w:val="24"/>
              </w:rPr>
              <w:t>uthentic</w:t>
            </w:r>
            <w:r w:rsidR="00BC4FB2" w:rsidRPr="0036084A">
              <w:rPr>
                <w:color w:val="2E74B5" w:themeColor="accent1" w:themeShade="BF"/>
                <w:sz w:val="24"/>
                <w:szCs w:val="24"/>
              </w:rPr>
              <w:t xml:space="preserve"> situations</w:t>
            </w:r>
            <w:r w:rsidR="009C606A" w:rsidRPr="0036084A">
              <w:rPr>
                <w:color w:val="2E74B5" w:themeColor="accent1" w:themeShade="BF"/>
                <w:sz w:val="24"/>
                <w:szCs w:val="24"/>
              </w:rPr>
              <w:t>)</w:t>
            </w:r>
          </w:p>
          <w:p w:rsidR="00EC47E8" w:rsidRPr="008E129A" w:rsidRDefault="00F133EC" w:rsidP="007F06B8">
            <w:pPr>
              <w:pStyle w:val="ListParagraph"/>
              <w:numPr>
                <w:ilvl w:val="3"/>
                <w:numId w:val="13"/>
              </w:numPr>
              <w:spacing w:after="120"/>
              <w:ind w:left="1032" w:hanging="459"/>
              <w:contextualSpacing w:val="0"/>
              <w:rPr>
                <w:sz w:val="24"/>
                <w:szCs w:val="24"/>
              </w:rPr>
            </w:pPr>
            <w:r w:rsidRPr="0036084A">
              <w:rPr>
                <w:color w:val="2E74B5" w:themeColor="accent1" w:themeShade="BF"/>
                <w:sz w:val="24"/>
                <w:szCs w:val="24"/>
              </w:rPr>
              <w:t>Portfolios and e-portfolios</w:t>
            </w:r>
          </w:p>
          <w:p w:rsidR="008E129A" w:rsidRPr="008E129A" w:rsidRDefault="008E129A" w:rsidP="008E129A">
            <w:pPr>
              <w:rPr>
                <w:b/>
                <w:color w:val="2E74B5" w:themeColor="accent1" w:themeShade="BF"/>
                <w:sz w:val="24"/>
                <w:szCs w:val="24"/>
              </w:rPr>
            </w:pPr>
            <w:r w:rsidRPr="008E129A">
              <w:rPr>
                <w:b/>
                <w:color w:val="2E74B5" w:themeColor="accent1" w:themeShade="BF"/>
                <w:sz w:val="24"/>
                <w:szCs w:val="24"/>
              </w:rPr>
              <w:t>Unit 5:</w:t>
            </w:r>
          </w:p>
          <w:p w:rsidR="008E129A" w:rsidRPr="008E129A" w:rsidRDefault="008E129A" w:rsidP="008E129A">
            <w:pPr>
              <w:pStyle w:val="ListParagraph"/>
              <w:numPr>
                <w:ilvl w:val="0"/>
                <w:numId w:val="13"/>
              </w:numPr>
              <w:spacing w:after="120"/>
              <w:ind w:left="431" w:hanging="363"/>
              <w:contextualSpacing w:val="0"/>
              <w:rPr>
                <w:b/>
                <w:color w:val="2E74B5" w:themeColor="accent1" w:themeShade="BF"/>
                <w:sz w:val="24"/>
                <w:szCs w:val="24"/>
              </w:rPr>
            </w:pPr>
            <w:r w:rsidRPr="00735F6E">
              <w:rPr>
                <w:b/>
                <w:color w:val="2E74B5" w:themeColor="accent1" w:themeShade="BF"/>
                <w:sz w:val="24"/>
                <w:szCs w:val="24"/>
              </w:rPr>
              <w:t>Using the results of assessment to improve teaching and learning</w:t>
            </w:r>
          </w:p>
          <w:p w:rsidR="008E129A" w:rsidRPr="008E129A" w:rsidRDefault="008E129A" w:rsidP="008E129A">
            <w:pPr>
              <w:pStyle w:val="ListParagraph"/>
              <w:numPr>
                <w:ilvl w:val="0"/>
                <w:numId w:val="13"/>
              </w:numPr>
              <w:spacing w:after="120"/>
              <w:ind w:left="431" w:hanging="363"/>
              <w:contextualSpacing w:val="0"/>
              <w:rPr>
                <w:sz w:val="24"/>
                <w:szCs w:val="24"/>
              </w:rPr>
            </w:pPr>
            <w:r>
              <w:rPr>
                <w:b/>
                <w:color w:val="2E74B5" w:themeColor="accent1" w:themeShade="BF"/>
                <w:sz w:val="24"/>
                <w:szCs w:val="24"/>
              </w:rPr>
              <w:t>Summative assessment assignment</w:t>
            </w:r>
          </w:p>
        </w:tc>
      </w:tr>
      <w:tr w:rsidR="007617DF" w:rsidRPr="0036084A" w:rsidTr="005F033A">
        <w:tc>
          <w:tcPr>
            <w:tcW w:w="9016" w:type="dxa"/>
          </w:tcPr>
          <w:p w:rsidR="007617DF" w:rsidRPr="007617DF" w:rsidRDefault="007617DF" w:rsidP="007617DF">
            <w:pPr>
              <w:spacing w:after="120"/>
              <w:ind w:left="709" w:hanging="709"/>
              <w:rPr>
                <w:rFonts w:cs="Times New Roman"/>
                <w:color w:val="C00000"/>
                <w:sz w:val="24"/>
                <w:szCs w:val="24"/>
                <w:lang w:val="en-US"/>
              </w:rPr>
            </w:pPr>
            <w:r w:rsidRPr="007617DF">
              <w:rPr>
                <w:rFonts w:cs="Times New Roman"/>
                <w:b/>
                <w:sz w:val="24"/>
                <w:szCs w:val="24"/>
                <w:lang w:val="en-US"/>
              </w:rPr>
              <w:lastRenderedPageBreak/>
              <w:t>Assessment</w:t>
            </w:r>
            <w:r w:rsidR="00C14F07">
              <w:rPr>
                <w:rFonts w:cs="Times New Roman"/>
                <w:b/>
                <w:sz w:val="24"/>
                <w:szCs w:val="24"/>
                <w:lang w:val="en-US"/>
              </w:rPr>
              <w:t>s</w:t>
            </w:r>
            <w:r w:rsidRPr="002E124D">
              <w:rPr>
                <w:rFonts w:cs="Times New Roman"/>
                <w:b/>
                <w:color w:val="C00000"/>
                <w:sz w:val="24"/>
                <w:szCs w:val="24"/>
                <w:lang w:val="en-US"/>
              </w:rPr>
              <w:t xml:space="preserve"> </w:t>
            </w:r>
            <w:r w:rsidRPr="007617DF">
              <w:rPr>
                <w:rFonts w:cs="Times New Roman"/>
                <w:color w:val="000000" w:themeColor="text1"/>
                <w:sz w:val="24"/>
                <w:szCs w:val="24"/>
                <w:lang w:val="en-US"/>
              </w:rPr>
              <w:t xml:space="preserve">(How the learning outcomes will be assessed – </w:t>
            </w:r>
            <w:r w:rsidR="00EC5461">
              <w:rPr>
                <w:rFonts w:cs="Times New Roman"/>
                <w:color w:val="000000" w:themeColor="text1"/>
                <w:sz w:val="24"/>
                <w:szCs w:val="24"/>
                <w:lang w:val="en-US"/>
              </w:rPr>
              <w:t>1 and 2 are</w:t>
            </w:r>
            <w:r w:rsidRPr="007617DF">
              <w:rPr>
                <w:rFonts w:cs="Times New Roman"/>
                <w:color w:val="000000" w:themeColor="text1"/>
                <w:sz w:val="24"/>
                <w:szCs w:val="24"/>
                <w:lang w:val="en-US"/>
              </w:rPr>
              <w:t xml:space="preserve"> formative</w:t>
            </w:r>
            <w:r w:rsidR="00EC5461">
              <w:rPr>
                <w:rFonts w:cs="Times New Roman"/>
                <w:color w:val="000000" w:themeColor="text1"/>
                <w:sz w:val="24"/>
                <w:szCs w:val="24"/>
                <w:lang w:val="en-US"/>
              </w:rPr>
              <w:t xml:space="preserve"> </w:t>
            </w:r>
            <w:r w:rsidRPr="007617DF">
              <w:rPr>
                <w:rFonts w:cs="Times New Roman"/>
                <w:color w:val="000000" w:themeColor="text1"/>
                <w:sz w:val="24"/>
                <w:szCs w:val="24"/>
                <w:lang w:val="en-US"/>
              </w:rPr>
              <w:t xml:space="preserve">and </w:t>
            </w:r>
            <w:r w:rsidR="00EC5461">
              <w:rPr>
                <w:rFonts w:cs="Times New Roman"/>
                <w:color w:val="000000" w:themeColor="text1"/>
                <w:sz w:val="24"/>
                <w:szCs w:val="24"/>
                <w:lang w:val="en-US"/>
              </w:rPr>
              <w:t xml:space="preserve">3 is </w:t>
            </w:r>
            <w:r w:rsidRPr="007617DF">
              <w:rPr>
                <w:rFonts w:cs="Times New Roman"/>
                <w:color w:val="000000" w:themeColor="text1"/>
                <w:sz w:val="24"/>
                <w:szCs w:val="24"/>
                <w:lang w:val="en-US"/>
              </w:rPr>
              <w:t>summative)</w:t>
            </w:r>
          </w:p>
          <w:p w:rsidR="007617DF" w:rsidRPr="001362BD" w:rsidRDefault="007617DF" w:rsidP="007617DF">
            <w:pPr>
              <w:ind w:left="720" w:hanging="637"/>
              <w:rPr>
                <w:rFonts w:cs="Times New Roman"/>
                <w:color w:val="2E74B5" w:themeColor="accent1" w:themeShade="BF"/>
                <w:sz w:val="24"/>
                <w:szCs w:val="24"/>
                <w:lang w:val="en-US"/>
              </w:rPr>
            </w:pPr>
            <w:r w:rsidRPr="001362BD">
              <w:rPr>
                <w:rFonts w:cs="Times New Roman"/>
                <w:color w:val="2E74B5" w:themeColor="accent1" w:themeShade="BF"/>
                <w:sz w:val="24"/>
                <w:szCs w:val="24"/>
                <w:lang w:val="en-US"/>
              </w:rPr>
              <w:t xml:space="preserve">The </w:t>
            </w:r>
            <w:r>
              <w:rPr>
                <w:rFonts w:cs="Times New Roman"/>
                <w:color w:val="2E74B5" w:themeColor="accent1" w:themeShade="BF"/>
                <w:sz w:val="24"/>
                <w:szCs w:val="24"/>
                <w:lang w:val="en-US"/>
              </w:rPr>
              <w:t>three assessments are:</w:t>
            </w:r>
          </w:p>
          <w:p w:rsidR="00CC580F" w:rsidRPr="001362BD" w:rsidRDefault="00CC580F" w:rsidP="004E24F8">
            <w:pPr>
              <w:pStyle w:val="ListParagraph"/>
              <w:numPr>
                <w:ilvl w:val="0"/>
                <w:numId w:val="27"/>
              </w:numPr>
              <w:spacing w:after="160" w:line="276" w:lineRule="auto"/>
              <w:ind w:left="405" w:hanging="308"/>
              <w:contextualSpacing w:val="0"/>
              <w:rPr>
                <w:rFonts w:cs="Times New Roman"/>
                <w:color w:val="2E74B5" w:themeColor="accent1" w:themeShade="BF"/>
                <w:sz w:val="24"/>
                <w:szCs w:val="24"/>
                <w:lang w:val="en-US"/>
              </w:rPr>
            </w:pPr>
            <w:r w:rsidRPr="001362BD">
              <w:rPr>
                <w:rFonts w:cs="Times New Roman"/>
                <w:color w:val="2E74B5" w:themeColor="accent1" w:themeShade="BF"/>
                <w:sz w:val="24"/>
                <w:szCs w:val="24"/>
                <w:lang w:val="en-US"/>
              </w:rPr>
              <w:t xml:space="preserve">Relevant mainly to LO 1; relative weight 15% as a tutor-assessed, cumulative assignment, but </w:t>
            </w:r>
            <w:r>
              <w:rPr>
                <w:rFonts w:cs="Times New Roman"/>
                <w:color w:val="2E74B5" w:themeColor="accent1" w:themeShade="BF"/>
                <w:sz w:val="24"/>
                <w:szCs w:val="24"/>
                <w:lang w:val="en-US"/>
              </w:rPr>
              <w:t xml:space="preserve">in addition </w:t>
            </w:r>
            <w:r w:rsidRPr="001362BD">
              <w:rPr>
                <w:rFonts w:cs="Times New Roman"/>
                <w:color w:val="2E74B5" w:themeColor="accent1" w:themeShade="BF"/>
                <w:sz w:val="24"/>
                <w:szCs w:val="24"/>
                <w:lang w:val="en-US"/>
              </w:rPr>
              <w:t xml:space="preserve">a purely formative, </w:t>
            </w:r>
            <w:r>
              <w:rPr>
                <w:rFonts w:cs="Times New Roman"/>
                <w:color w:val="2E74B5" w:themeColor="accent1" w:themeShade="BF"/>
                <w:sz w:val="24"/>
                <w:szCs w:val="24"/>
                <w:lang w:val="en-US"/>
              </w:rPr>
              <w:t xml:space="preserve">reflective, </w:t>
            </w:r>
            <w:r w:rsidRPr="001362BD">
              <w:rPr>
                <w:rFonts w:cs="Times New Roman"/>
                <w:color w:val="2E74B5" w:themeColor="accent1" w:themeShade="BF"/>
                <w:sz w:val="24"/>
                <w:szCs w:val="24"/>
                <w:lang w:val="en-US"/>
              </w:rPr>
              <w:t xml:space="preserve">self-assessed version </w:t>
            </w:r>
            <w:r>
              <w:rPr>
                <w:rFonts w:cs="Times New Roman"/>
                <w:color w:val="2E74B5" w:themeColor="accent1" w:themeShade="BF"/>
                <w:sz w:val="24"/>
                <w:szCs w:val="24"/>
                <w:lang w:val="en-US"/>
              </w:rPr>
              <w:t>is to be</w:t>
            </w:r>
            <w:r w:rsidRPr="001362BD">
              <w:rPr>
                <w:rFonts w:cs="Times New Roman"/>
                <w:color w:val="2E74B5" w:themeColor="accent1" w:themeShade="BF"/>
                <w:sz w:val="24"/>
                <w:szCs w:val="24"/>
                <w:lang w:val="en-US"/>
              </w:rPr>
              <w:t xml:space="preserve"> provided</w:t>
            </w:r>
            <w:r>
              <w:rPr>
                <w:rFonts w:cs="Times New Roman"/>
                <w:color w:val="2E74B5" w:themeColor="accent1" w:themeShade="BF"/>
                <w:sz w:val="24"/>
                <w:szCs w:val="24"/>
                <w:lang w:val="en-US"/>
              </w:rPr>
              <w:t>. The latter to include a challenging matching exercise (of purposes, types, and types of types) that leads to, i.e. provokes peer discussion in a chat forum.</w:t>
            </w:r>
          </w:p>
          <w:p w:rsidR="00E57F2A" w:rsidRDefault="00CC580F" w:rsidP="00E57F2A">
            <w:pPr>
              <w:pStyle w:val="ListParagraph"/>
              <w:numPr>
                <w:ilvl w:val="0"/>
                <w:numId w:val="27"/>
              </w:numPr>
              <w:spacing w:after="160" w:line="276" w:lineRule="auto"/>
              <w:ind w:left="405" w:hanging="308"/>
              <w:contextualSpacing w:val="0"/>
              <w:rPr>
                <w:rFonts w:cs="Times New Roman"/>
                <w:color w:val="2E74B5" w:themeColor="accent1" w:themeShade="BF"/>
                <w:sz w:val="24"/>
                <w:szCs w:val="24"/>
                <w:lang w:val="en-US"/>
              </w:rPr>
            </w:pPr>
            <w:r w:rsidRPr="001362BD">
              <w:rPr>
                <w:rFonts w:cs="Times New Roman"/>
                <w:color w:val="2E74B5" w:themeColor="accent1" w:themeShade="BF"/>
                <w:sz w:val="24"/>
                <w:szCs w:val="24"/>
                <w:lang w:val="en-US"/>
              </w:rPr>
              <w:t xml:space="preserve">Relevant mainly to LO 2; relative weight 25% as a tutor-assessed, cumulative assignment, but </w:t>
            </w:r>
            <w:r>
              <w:rPr>
                <w:rFonts w:cs="Times New Roman"/>
                <w:color w:val="2E74B5" w:themeColor="accent1" w:themeShade="BF"/>
                <w:sz w:val="24"/>
                <w:szCs w:val="24"/>
                <w:lang w:val="en-US"/>
              </w:rPr>
              <w:t xml:space="preserve">in addition </w:t>
            </w:r>
            <w:r w:rsidRPr="001362BD">
              <w:rPr>
                <w:rFonts w:cs="Times New Roman"/>
                <w:color w:val="2E74B5" w:themeColor="accent1" w:themeShade="BF"/>
                <w:sz w:val="24"/>
                <w:szCs w:val="24"/>
                <w:lang w:val="en-US"/>
              </w:rPr>
              <w:t xml:space="preserve">a purely formative, </w:t>
            </w:r>
            <w:r>
              <w:rPr>
                <w:rFonts w:cs="Times New Roman"/>
                <w:color w:val="2E74B5" w:themeColor="accent1" w:themeShade="BF"/>
                <w:sz w:val="24"/>
                <w:szCs w:val="24"/>
                <w:lang w:val="en-US"/>
              </w:rPr>
              <w:t xml:space="preserve">reflective, </w:t>
            </w:r>
            <w:r w:rsidRPr="001362BD">
              <w:rPr>
                <w:rFonts w:cs="Times New Roman"/>
                <w:color w:val="2E74B5" w:themeColor="accent1" w:themeShade="BF"/>
                <w:sz w:val="24"/>
                <w:szCs w:val="24"/>
                <w:lang w:val="en-US"/>
              </w:rPr>
              <w:t xml:space="preserve">self-assessed version </w:t>
            </w:r>
            <w:r>
              <w:rPr>
                <w:rFonts w:cs="Times New Roman"/>
                <w:color w:val="2E74B5" w:themeColor="accent1" w:themeShade="BF"/>
                <w:sz w:val="24"/>
                <w:szCs w:val="24"/>
                <w:lang w:val="en-US"/>
              </w:rPr>
              <w:t>is to be</w:t>
            </w:r>
            <w:r w:rsidRPr="001362BD">
              <w:rPr>
                <w:rFonts w:cs="Times New Roman"/>
                <w:color w:val="2E74B5" w:themeColor="accent1" w:themeShade="BF"/>
                <w:sz w:val="24"/>
                <w:szCs w:val="24"/>
                <w:lang w:val="en-US"/>
              </w:rPr>
              <w:t xml:space="preserve"> provided</w:t>
            </w:r>
            <w:r>
              <w:rPr>
                <w:rFonts w:cs="Times New Roman"/>
                <w:color w:val="2E74B5" w:themeColor="accent1" w:themeShade="BF"/>
                <w:sz w:val="24"/>
                <w:szCs w:val="24"/>
                <w:lang w:val="en-US"/>
              </w:rPr>
              <w:t>. H</w:t>
            </w:r>
            <w:r w:rsidRPr="001362BD">
              <w:rPr>
                <w:rFonts w:cs="Times New Roman"/>
                <w:color w:val="2E74B5" w:themeColor="accent1" w:themeShade="BF"/>
                <w:sz w:val="24"/>
                <w:szCs w:val="24"/>
                <w:lang w:val="en-US"/>
              </w:rPr>
              <w:t>ighly practical assignment to design</w:t>
            </w:r>
            <w:r>
              <w:rPr>
                <w:rFonts w:cs="Times New Roman"/>
                <w:color w:val="2E74B5" w:themeColor="accent1" w:themeShade="BF"/>
                <w:sz w:val="24"/>
                <w:szCs w:val="24"/>
                <w:lang w:val="en-US"/>
              </w:rPr>
              <w:t xml:space="preserve"> a set of assessment activities that meet all the key requirements of effective assessment and feedback modelled in the course.</w:t>
            </w:r>
          </w:p>
          <w:p w:rsidR="007617DF" w:rsidRPr="00E57F2A" w:rsidRDefault="00CC580F" w:rsidP="00E57F2A">
            <w:pPr>
              <w:pStyle w:val="ListParagraph"/>
              <w:numPr>
                <w:ilvl w:val="0"/>
                <w:numId w:val="27"/>
              </w:numPr>
              <w:spacing w:after="160" w:line="276" w:lineRule="auto"/>
              <w:ind w:left="405" w:hanging="308"/>
              <w:contextualSpacing w:val="0"/>
              <w:rPr>
                <w:rFonts w:cs="Times New Roman"/>
                <w:color w:val="2E74B5" w:themeColor="accent1" w:themeShade="BF"/>
                <w:sz w:val="24"/>
                <w:szCs w:val="24"/>
                <w:lang w:val="en-US"/>
              </w:rPr>
            </w:pPr>
            <w:r w:rsidRPr="00E57F2A">
              <w:rPr>
                <w:rFonts w:cs="Times New Roman"/>
                <w:color w:val="2E74B5" w:themeColor="accent1" w:themeShade="BF"/>
                <w:sz w:val="24"/>
                <w:szCs w:val="24"/>
                <w:lang w:val="en-US"/>
              </w:rPr>
              <w:t>Relevant to all five LOs, with particular emphasis on LOs 3, 4 and 5; relative weight 60%. Highly practical assignment to experiment with, design and evaluate a series of assessment activities in a portfolio, or to construct an assessment policy that demonstrates/models an imaginative range of contextually relevant assessment tasks and rubrics, and clearly indicates how the assessment was/can be/will be used as a feedback loop to enable the lecturer or institution to improve teaching and learning.</w:t>
            </w:r>
          </w:p>
        </w:tc>
      </w:tr>
      <w:tr w:rsidR="00C14F07" w:rsidRPr="0036084A" w:rsidTr="005F033A">
        <w:tc>
          <w:tcPr>
            <w:tcW w:w="9016" w:type="dxa"/>
          </w:tcPr>
          <w:p w:rsidR="00C14F07" w:rsidRPr="0036084A" w:rsidRDefault="00C14F07" w:rsidP="00C14F07">
            <w:pPr>
              <w:spacing w:after="120"/>
              <w:rPr>
                <w:sz w:val="24"/>
                <w:szCs w:val="24"/>
              </w:rPr>
            </w:pPr>
            <w:r w:rsidRPr="0036084A">
              <w:rPr>
                <w:b/>
                <w:sz w:val="24"/>
                <w:szCs w:val="24"/>
              </w:rPr>
              <w:t xml:space="preserve">Breadth and </w:t>
            </w:r>
            <w:r>
              <w:rPr>
                <w:b/>
                <w:sz w:val="24"/>
                <w:szCs w:val="24"/>
              </w:rPr>
              <w:t>d</w:t>
            </w:r>
            <w:r w:rsidRPr="0036084A">
              <w:rPr>
                <w:b/>
                <w:sz w:val="24"/>
                <w:szCs w:val="24"/>
              </w:rPr>
              <w:t>epth</w:t>
            </w:r>
            <w:r w:rsidRPr="0036084A">
              <w:rPr>
                <w:sz w:val="24"/>
                <w:szCs w:val="24"/>
              </w:rPr>
              <w:t>: (How wide should be the scope; do we really want to include “everything”? How deeply into the main issues should we take the learners?)</w:t>
            </w:r>
          </w:p>
          <w:p w:rsidR="00C14F07" w:rsidRPr="0036084A" w:rsidRDefault="00C14F07" w:rsidP="00C14F07">
            <w:pPr>
              <w:pStyle w:val="ListParagraph"/>
              <w:numPr>
                <w:ilvl w:val="0"/>
                <w:numId w:val="18"/>
              </w:numPr>
              <w:ind w:left="377" w:hanging="294"/>
              <w:rPr>
                <w:color w:val="2E74B5" w:themeColor="accent1" w:themeShade="BF"/>
                <w:sz w:val="24"/>
                <w:szCs w:val="24"/>
              </w:rPr>
            </w:pPr>
            <w:r w:rsidRPr="0036084A">
              <w:rPr>
                <w:color w:val="2E74B5" w:themeColor="accent1" w:themeShade="BF"/>
                <w:sz w:val="24"/>
                <w:szCs w:val="24"/>
              </w:rPr>
              <w:t>A deep focus on the outcomes of assessment, and on the different rationales of assessment, and the impacts these can have on teaching and learning</w:t>
            </w:r>
          </w:p>
          <w:p w:rsidR="00C14F07" w:rsidRPr="0036084A" w:rsidRDefault="00C14F07" w:rsidP="00C14F07">
            <w:pPr>
              <w:pStyle w:val="ListParagraph"/>
              <w:numPr>
                <w:ilvl w:val="0"/>
                <w:numId w:val="18"/>
              </w:numPr>
              <w:spacing w:after="120"/>
              <w:ind w:left="377" w:hanging="294"/>
              <w:rPr>
                <w:sz w:val="24"/>
                <w:szCs w:val="24"/>
              </w:rPr>
            </w:pPr>
            <w:r w:rsidRPr="0036084A">
              <w:rPr>
                <w:color w:val="2E74B5" w:themeColor="accent1" w:themeShade="BF"/>
                <w:sz w:val="24"/>
                <w:szCs w:val="24"/>
              </w:rPr>
              <w:lastRenderedPageBreak/>
              <w:t xml:space="preserve">A deep focus on the principles of effective assessment, and on Bloom’s and </w:t>
            </w:r>
            <w:proofErr w:type="spellStart"/>
            <w:r w:rsidRPr="0036084A">
              <w:rPr>
                <w:color w:val="2E74B5" w:themeColor="accent1" w:themeShade="BF"/>
                <w:sz w:val="24"/>
                <w:szCs w:val="24"/>
              </w:rPr>
              <w:t>Krathwohl’s</w:t>
            </w:r>
            <w:proofErr w:type="spellEnd"/>
            <w:r w:rsidRPr="0036084A">
              <w:rPr>
                <w:color w:val="2E74B5" w:themeColor="accent1" w:themeShade="BF"/>
                <w:sz w:val="24"/>
                <w:szCs w:val="24"/>
              </w:rPr>
              <w:t xml:space="preserve"> taxonomies to determine the</w:t>
            </w:r>
            <w:r w:rsidRPr="0036084A">
              <w:rPr>
                <w:i/>
                <w:color w:val="2E74B5" w:themeColor="accent1" w:themeShade="BF"/>
                <w:sz w:val="24"/>
                <w:szCs w:val="24"/>
              </w:rPr>
              <w:t xml:space="preserve"> depth</w:t>
            </w:r>
            <w:r w:rsidRPr="0036084A">
              <w:rPr>
                <w:color w:val="2E74B5" w:themeColor="accent1" w:themeShade="BF"/>
                <w:sz w:val="24"/>
                <w:szCs w:val="24"/>
              </w:rPr>
              <w:t xml:space="preserve"> of assessment (does an assessment challenge higher levels of cognitive activity?).</w:t>
            </w:r>
          </w:p>
          <w:p w:rsidR="00C14F07" w:rsidRPr="0036084A" w:rsidRDefault="00C14F07" w:rsidP="00C14F07">
            <w:pPr>
              <w:pStyle w:val="ListParagraph"/>
              <w:numPr>
                <w:ilvl w:val="0"/>
                <w:numId w:val="18"/>
              </w:numPr>
              <w:spacing w:after="120"/>
              <w:ind w:left="377" w:hanging="294"/>
              <w:rPr>
                <w:sz w:val="24"/>
                <w:szCs w:val="24"/>
              </w:rPr>
            </w:pPr>
            <w:r w:rsidRPr="0036084A">
              <w:rPr>
                <w:color w:val="2E74B5" w:themeColor="accent1" w:themeShade="BF"/>
                <w:sz w:val="24"/>
                <w:szCs w:val="24"/>
              </w:rPr>
              <w:t>This theoretical depth is necessary because so much about assessment is taken for granted, and because TVET college lecturers will soon be expected to be responsible for more of the student assessment than in the past, when assessment practices were universal and tended to be rigid.</w:t>
            </w:r>
          </w:p>
          <w:p w:rsidR="00C14F07" w:rsidRPr="0036084A" w:rsidRDefault="00C14F07" w:rsidP="00C14F07">
            <w:pPr>
              <w:spacing w:after="120"/>
              <w:rPr>
                <w:b/>
                <w:sz w:val="24"/>
                <w:szCs w:val="24"/>
              </w:rPr>
            </w:pPr>
            <w:r w:rsidRPr="0036084A">
              <w:rPr>
                <w:color w:val="2E74B5" w:themeColor="accent1" w:themeShade="BF"/>
                <w:sz w:val="24"/>
                <w:szCs w:val="24"/>
              </w:rPr>
              <w:t xml:space="preserve">However, all of this theoretical content must be introduced with the sole aims of the students </w:t>
            </w:r>
            <w:r>
              <w:rPr>
                <w:color w:val="2E74B5" w:themeColor="accent1" w:themeShade="BF"/>
                <w:sz w:val="24"/>
                <w:szCs w:val="24"/>
              </w:rPr>
              <w:t xml:space="preserve">(TVET lecturers) </w:t>
            </w:r>
            <w:r w:rsidRPr="0036084A">
              <w:rPr>
                <w:color w:val="2E74B5" w:themeColor="accent1" w:themeShade="BF"/>
                <w:sz w:val="24"/>
                <w:szCs w:val="24"/>
              </w:rPr>
              <w:t xml:space="preserve">understanding better what they are doing – and </w:t>
            </w:r>
            <w:r w:rsidRPr="0036084A">
              <w:rPr>
                <w:i/>
                <w:color w:val="2E74B5" w:themeColor="accent1" w:themeShade="BF"/>
                <w:sz w:val="24"/>
                <w:szCs w:val="24"/>
              </w:rPr>
              <w:t>could</w:t>
            </w:r>
            <w:r w:rsidRPr="0036084A">
              <w:rPr>
                <w:color w:val="2E74B5" w:themeColor="accent1" w:themeShade="BF"/>
                <w:sz w:val="24"/>
                <w:szCs w:val="24"/>
              </w:rPr>
              <w:t xml:space="preserve"> be doing – when they assess, and of equipping them to design and use assessment more effectively – for their own purposes and for the sake of the learners.</w:t>
            </w:r>
          </w:p>
        </w:tc>
      </w:tr>
      <w:tr w:rsidR="003D76B4" w:rsidRPr="0036084A" w:rsidTr="005F033A">
        <w:tc>
          <w:tcPr>
            <w:tcW w:w="9016" w:type="dxa"/>
          </w:tcPr>
          <w:p w:rsidR="003D76B4" w:rsidRPr="0036084A" w:rsidRDefault="0085205B" w:rsidP="000B4DFE">
            <w:pPr>
              <w:spacing w:after="120"/>
              <w:rPr>
                <w:sz w:val="24"/>
                <w:szCs w:val="24"/>
              </w:rPr>
            </w:pPr>
            <w:r w:rsidRPr="0036084A">
              <w:rPr>
                <w:b/>
                <w:sz w:val="24"/>
                <w:szCs w:val="24"/>
              </w:rPr>
              <w:lastRenderedPageBreak/>
              <w:t>Suggested weighting within a full programme</w:t>
            </w:r>
            <w:r w:rsidRPr="0036084A">
              <w:rPr>
                <w:sz w:val="24"/>
                <w:szCs w:val="24"/>
              </w:rPr>
              <w:t xml:space="preserve"> (Possible number of credits out of 120) / </w:t>
            </w:r>
            <w:r w:rsidRPr="0036084A">
              <w:rPr>
                <w:b/>
                <w:sz w:val="24"/>
                <w:szCs w:val="24"/>
              </w:rPr>
              <w:t>Suggested time allocation</w:t>
            </w:r>
            <w:r w:rsidRPr="0036084A">
              <w:rPr>
                <w:sz w:val="24"/>
                <w:szCs w:val="24"/>
              </w:rPr>
              <w:t>:</w:t>
            </w:r>
          </w:p>
          <w:p w:rsidR="0085205B" w:rsidRPr="0036084A" w:rsidRDefault="000B4DFE" w:rsidP="00FA3436">
            <w:pPr>
              <w:spacing w:after="120"/>
              <w:rPr>
                <w:sz w:val="24"/>
                <w:szCs w:val="24"/>
              </w:rPr>
            </w:pPr>
            <w:r w:rsidRPr="0036084A">
              <w:rPr>
                <w:color w:val="2E74B5" w:themeColor="accent1" w:themeShade="BF"/>
                <w:sz w:val="24"/>
                <w:szCs w:val="24"/>
              </w:rPr>
              <w:t>6 credits (60 notional hours)</w:t>
            </w:r>
          </w:p>
        </w:tc>
      </w:tr>
      <w:tr w:rsidR="003D76B4" w:rsidRPr="0036084A" w:rsidTr="005F033A">
        <w:tc>
          <w:tcPr>
            <w:tcW w:w="9016" w:type="dxa"/>
          </w:tcPr>
          <w:p w:rsidR="004D1588" w:rsidRPr="00161D83" w:rsidRDefault="0085205B" w:rsidP="00A65BB3">
            <w:pPr>
              <w:rPr>
                <w:rFonts w:cstheme="minorHAnsi"/>
                <w:b/>
                <w:bCs/>
                <w:color w:val="000000"/>
                <w:sz w:val="24"/>
                <w:szCs w:val="24"/>
                <w:shd w:val="clear" w:color="auto" w:fill="FFFFFF"/>
              </w:rPr>
            </w:pPr>
            <w:r w:rsidRPr="0036084A">
              <w:rPr>
                <w:b/>
                <w:sz w:val="24"/>
                <w:szCs w:val="24"/>
              </w:rPr>
              <w:t>Knowledge and Practice standards</w:t>
            </w:r>
            <w:r w:rsidRPr="0036084A">
              <w:rPr>
                <w:sz w:val="24"/>
                <w:szCs w:val="24"/>
              </w:rPr>
              <w:t>:</w:t>
            </w:r>
            <w:r w:rsidR="0042468C" w:rsidRPr="0036084A">
              <w:rPr>
                <w:sz w:val="24"/>
                <w:szCs w:val="24"/>
              </w:rPr>
              <w:t xml:space="preserve"> </w:t>
            </w:r>
            <w:r w:rsidR="004D1588" w:rsidRPr="00161D83">
              <w:rPr>
                <w:rFonts w:cstheme="minorHAnsi"/>
                <w:sz w:val="24"/>
                <w:szCs w:val="24"/>
              </w:rPr>
              <w:t xml:space="preserve">(Based on the SACE Professional Teaching Standards, 2018: </w:t>
            </w:r>
            <w:hyperlink r:id="rId7" w:history="1">
              <w:r w:rsidR="004D1588" w:rsidRPr="00161D83">
                <w:rPr>
                  <w:rStyle w:val="Hyperlink"/>
                  <w:rFonts w:cstheme="minorHAnsi"/>
                  <w:bCs/>
                  <w:sz w:val="24"/>
                  <w:szCs w:val="24"/>
                  <w:shd w:val="clear" w:color="auto" w:fill="FFFFFF"/>
                </w:rPr>
                <w:t>https://www.sace.org.za/assets/documents/uploads/sace_65860-2017-10-13-SACE%20Professional%20Teaching%20Standards%20LR.%202.pdf</w:t>
              </w:r>
            </w:hyperlink>
            <w:r w:rsidR="004D1588" w:rsidRPr="00161D83">
              <w:rPr>
                <w:rFonts w:cstheme="minorHAnsi"/>
                <w:bCs/>
                <w:color w:val="000000"/>
                <w:sz w:val="24"/>
                <w:szCs w:val="24"/>
                <w:shd w:val="clear" w:color="auto" w:fill="FFFFFF"/>
              </w:rPr>
              <w:t xml:space="preserve"> </w:t>
            </w:r>
            <w:r w:rsidR="004D1588" w:rsidRPr="00161D83">
              <w:rPr>
                <w:rFonts w:cstheme="minorHAnsi"/>
                <w:b/>
                <w:bCs/>
                <w:color w:val="000000"/>
                <w:sz w:val="24"/>
                <w:szCs w:val="24"/>
                <w:shd w:val="clear" w:color="auto" w:fill="FFFFFF"/>
              </w:rPr>
              <w:t xml:space="preserve"> </w:t>
            </w:r>
          </w:p>
          <w:p w:rsidR="00644A7C" w:rsidRPr="00161D83" w:rsidRDefault="004D1588" w:rsidP="00A65BB3">
            <w:pPr>
              <w:rPr>
                <w:rFonts w:cstheme="minorHAnsi"/>
                <w:color w:val="5A5A5A"/>
                <w:sz w:val="24"/>
                <w:szCs w:val="24"/>
                <w:shd w:val="clear" w:color="auto" w:fill="FAFAFA"/>
              </w:rPr>
            </w:pPr>
            <w:r w:rsidRPr="00161D83">
              <w:rPr>
                <w:rFonts w:cstheme="minorHAnsi"/>
                <w:color w:val="5A5A5A"/>
                <w:sz w:val="24"/>
                <w:szCs w:val="24"/>
                <w:shd w:val="clear" w:color="auto" w:fill="FAFAFA"/>
              </w:rPr>
              <w:t>What all lecturers need to know and be able to do in order to teach the course proficiently,</w:t>
            </w:r>
            <w:r w:rsidRPr="00161D83">
              <w:rPr>
                <w:rFonts w:cstheme="minorHAnsi"/>
                <w:sz w:val="24"/>
                <w:szCs w:val="24"/>
              </w:rPr>
              <w:t xml:space="preserve"> providing learners with knowledge-rich learning opportunities</w:t>
            </w:r>
            <w:r w:rsidRPr="00161D83">
              <w:rPr>
                <w:rFonts w:cstheme="minorHAnsi"/>
                <w:color w:val="5A5A5A"/>
                <w:sz w:val="24"/>
                <w:szCs w:val="24"/>
                <w:shd w:val="clear" w:color="auto" w:fill="FAFAFA"/>
              </w:rPr>
              <w:t>?)</w:t>
            </w:r>
          </w:p>
          <w:p w:rsidR="00AA3AEB" w:rsidRDefault="00AA3AEB" w:rsidP="00A65BB3">
            <w:pPr>
              <w:rPr>
                <w:rFonts w:cstheme="minorHAnsi"/>
                <w:color w:val="2E74B5" w:themeColor="accent1" w:themeShade="BF"/>
                <w:sz w:val="24"/>
                <w:szCs w:val="24"/>
                <w:shd w:val="clear" w:color="auto" w:fill="FAFAFA"/>
              </w:rPr>
            </w:pPr>
            <w:r>
              <w:rPr>
                <w:rFonts w:cstheme="minorHAnsi"/>
                <w:color w:val="2E74B5" w:themeColor="accent1" w:themeShade="BF"/>
                <w:sz w:val="24"/>
                <w:szCs w:val="24"/>
                <w:shd w:val="clear" w:color="auto" w:fill="FAFAFA"/>
              </w:rPr>
              <w:t>Students should:</w:t>
            </w:r>
          </w:p>
          <w:p w:rsidR="005837E6" w:rsidRDefault="00420FE0" w:rsidP="00A65BB3">
            <w:pPr>
              <w:pStyle w:val="ListParagraph"/>
              <w:numPr>
                <w:ilvl w:val="0"/>
                <w:numId w:val="35"/>
              </w:numPr>
              <w:ind w:left="714" w:hanging="357"/>
              <w:rPr>
                <w:rFonts w:cstheme="minorHAnsi"/>
                <w:color w:val="2E74B5" w:themeColor="accent1" w:themeShade="BF"/>
                <w:sz w:val="24"/>
                <w:szCs w:val="24"/>
                <w:shd w:val="clear" w:color="auto" w:fill="FAFAFA"/>
              </w:rPr>
            </w:pPr>
            <w:r>
              <w:rPr>
                <w:rFonts w:cstheme="minorHAnsi"/>
                <w:color w:val="2E74B5" w:themeColor="accent1" w:themeShade="BF"/>
                <w:sz w:val="24"/>
                <w:szCs w:val="24"/>
                <w:shd w:val="clear" w:color="auto" w:fill="FAFAFA"/>
              </w:rPr>
              <w:t>know</w:t>
            </w:r>
            <w:r>
              <w:rPr>
                <w:rFonts w:cstheme="minorHAnsi"/>
                <w:color w:val="2E74B5" w:themeColor="accent1" w:themeShade="BF"/>
                <w:sz w:val="24"/>
                <w:szCs w:val="24"/>
                <w:shd w:val="clear" w:color="auto" w:fill="FAFAFA"/>
              </w:rPr>
              <w:t xml:space="preserve"> </w:t>
            </w:r>
            <w:r w:rsidR="00AA3AEB">
              <w:rPr>
                <w:rFonts w:cstheme="minorHAnsi"/>
                <w:color w:val="2E74B5" w:themeColor="accent1" w:themeShade="BF"/>
                <w:sz w:val="24"/>
                <w:szCs w:val="24"/>
                <w:shd w:val="clear" w:color="auto" w:fill="FAFAFA"/>
              </w:rPr>
              <w:t>that</w:t>
            </w:r>
            <w:r w:rsidR="00AA3AEB" w:rsidRPr="00161D83">
              <w:rPr>
                <w:rFonts w:cstheme="minorHAnsi"/>
                <w:color w:val="2E74B5" w:themeColor="accent1" w:themeShade="BF"/>
                <w:sz w:val="24"/>
                <w:szCs w:val="24"/>
              </w:rPr>
              <w:t xml:space="preserve"> </w:t>
            </w:r>
            <w:r w:rsidR="00AA3AEB">
              <w:rPr>
                <w:rFonts w:cstheme="minorHAnsi"/>
                <w:color w:val="2E74B5" w:themeColor="accent1" w:themeShade="BF"/>
                <w:sz w:val="24"/>
                <w:szCs w:val="24"/>
              </w:rPr>
              <w:t>lectur</w:t>
            </w:r>
            <w:r w:rsidR="00AA3AEB" w:rsidRPr="00161D83">
              <w:rPr>
                <w:rFonts w:cstheme="minorHAnsi"/>
                <w:color w:val="2E74B5" w:themeColor="accent1" w:themeShade="BF"/>
                <w:sz w:val="24"/>
                <w:szCs w:val="24"/>
              </w:rPr>
              <w:t>ing involves organising, monitoring and assessing learning</w:t>
            </w:r>
            <w:r w:rsidR="005837E6">
              <w:rPr>
                <w:rFonts w:cstheme="minorHAnsi"/>
                <w:color w:val="2E74B5" w:themeColor="accent1" w:themeShade="BF"/>
                <w:sz w:val="24"/>
                <w:szCs w:val="24"/>
                <w:shd w:val="clear" w:color="auto" w:fill="FAFAFA"/>
              </w:rPr>
              <w:t>, and that the latter means</w:t>
            </w:r>
            <w:r w:rsidR="005837E6" w:rsidRPr="00161D83">
              <w:rPr>
                <w:rFonts w:cstheme="minorHAnsi"/>
                <w:color w:val="2E74B5" w:themeColor="accent1" w:themeShade="BF"/>
                <w:sz w:val="24"/>
                <w:szCs w:val="24"/>
              </w:rPr>
              <w:t xml:space="preserve"> </w:t>
            </w:r>
            <w:r w:rsidR="005837E6" w:rsidRPr="00161D83">
              <w:rPr>
                <w:rFonts w:cstheme="minorHAnsi"/>
                <w:color w:val="2E74B5" w:themeColor="accent1" w:themeShade="BF"/>
                <w:sz w:val="24"/>
                <w:szCs w:val="24"/>
              </w:rPr>
              <w:t>giv</w:t>
            </w:r>
            <w:r w:rsidR="005837E6">
              <w:rPr>
                <w:rFonts w:cstheme="minorHAnsi"/>
                <w:color w:val="2E74B5" w:themeColor="accent1" w:themeShade="BF"/>
                <w:sz w:val="24"/>
                <w:szCs w:val="24"/>
              </w:rPr>
              <w:t>ing</w:t>
            </w:r>
            <w:r w:rsidR="005837E6" w:rsidRPr="00161D83">
              <w:rPr>
                <w:rFonts w:cstheme="minorHAnsi"/>
                <w:color w:val="2E74B5" w:themeColor="accent1" w:themeShade="BF"/>
                <w:sz w:val="24"/>
                <w:szCs w:val="24"/>
              </w:rPr>
              <w:t xml:space="preserve"> learners opportunities to show what they have learnt, and what they can do with that knowledge</w:t>
            </w:r>
            <w:r>
              <w:rPr>
                <w:rFonts w:cstheme="minorHAnsi"/>
                <w:color w:val="2E74B5" w:themeColor="accent1" w:themeShade="BF"/>
                <w:sz w:val="24"/>
                <w:szCs w:val="24"/>
              </w:rPr>
              <w:t xml:space="preserve">; </w:t>
            </w:r>
          </w:p>
          <w:p w:rsidR="005837E6" w:rsidRPr="00420FE0" w:rsidRDefault="00420FE0" w:rsidP="00A65BB3">
            <w:pPr>
              <w:pStyle w:val="ListParagraph"/>
              <w:numPr>
                <w:ilvl w:val="0"/>
                <w:numId w:val="35"/>
              </w:numPr>
              <w:ind w:left="714" w:hanging="357"/>
              <w:contextualSpacing w:val="0"/>
              <w:rPr>
                <w:rFonts w:cstheme="minorHAnsi"/>
                <w:color w:val="2E74B5" w:themeColor="accent1" w:themeShade="BF"/>
                <w:sz w:val="24"/>
                <w:szCs w:val="24"/>
                <w:shd w:val="clear" w:color="auto" w:fill="FAFAFA"/>
              </w:rPr>
            </w:pPr>
            <w:r>
              <w:rPr>
                <w:rFonts w:cstheme="minorHAnsi"/>
                <w:color w:val="2E74B5" w:themeColor="accent1" w:themeShade="BF"/>
                <w:sz w:val="24"/>
                <w:szCs w:val="24"/>
                <w:shd w:val="clear" w:color="auto" w:fill="FAFAFA"/>
              </w:rPr>
              <w:t>know</w:t>
            </w:r>
            <w:r w:rsidRPr="00420FE0">
              <w:rPr>
                <w:rFonts w:cstheme="minorHAnsi"/>
                <w:color w:val="2E74B5" w:themeColor="accent1" w:themeShade="BF"/>
                <w:sz w:val="24"/>
                <w:szCs w:val="24"/>
                <w:shd w:val="clear" w:color="auto" w:fill="FAFAFA"/>
              </w:rPr>
              <w:t xml:space="preserve"> </w:t>
            </w:r>
            <w:r w:rsidR="005837E6" w:rsidRPr="00420FE0">
              <w:rPr>
                <w:rFonts w:cstheme="minorHAnsi"/>
                <w:color w:val="2E74B5" w:themeColor="accent1" w:themeShade="BF"/>
                <w:sz w:val="24"/>
                <w:szCs w:val="24"/>
                <w:shd w:val="clear" w:color="auto" w:fill="FAFAFA"/>
              </w:rPr>
              <w:t>how to develop assessment tools that are reliable, fair</w:t>
            </w:r>
            <w:r>
              <w:rPr>
                <w:rFonts w:cstheme="minorHAnsi"/>
                <w:color w:val="2E74B5" w:themeColor="accent1" w:themeShade="BF"/>
                <w:sz w:val="24"/>
                <w:szCs w:val="24"/>
                <w:shd w:val="clear" w:color="auto" w:fill="FAFAFA"/>
              </w:rPr>
              <w:t>, valid,</w:t>
            </w:r>
            <w:r w:rsidR="005837E6" w:rsidRPr="00420FE0">
              <w:rPr>
                <w:rFonts w:cstheme="minorHAnsi"/>
                <w:color w:val="2E74B5" w:themeColor="accent1" w:themeShade="BF"/>
                <w:sz w:val="24"/>
                <w:szCs w:val="24"/>
                <w:shd w:val="clear" w:color="auto" w:fill="FAFAFA"/>
              </w:rPr>
              <w:t xml:space="preserve"> </w:t>
            </w:r>
            <w:r>
              <w:rPr>
                <w:rFonts w:cstheme="minorHAnsi"/>
                <w:color w:val="2E74B5" w:themeColor="accent1" w:themeShade="BF"/>
                <w:sz w:val="24"/>
                <w:szCs w:val="24"/>
                <w:shd w:val="clear" w:color="auto" w:fill="FAFAFA"/>
              </w:rPr>
              <w:t>meaningful and authentic</w:t>
            </w:r>
            <w:r>
              <w:rPr>
                <w:rFonts w:cstheme="minorHAnsi"/>
                <w:color w:val="2E74B5" w:themeColor="accent1" w:themeShade="BF"/>
                <w:sz w:val="24"/>
                <w:szCs w:val="24"/>
              </w:rPr>
              <w:t>; and</w:t>
            </w:r>
          </w:p>
          <w:p w:rsidR="00420FE0" w:rsidRPr="00420FE0" w:rsidRDefault="00420FE0" w:rsidP="00A65BB3">
            <w:pPr>
              <w:pStyle w:val="ListParagraph"/>
              <w:numPr>
                <w:ilvl w:val="0"/>
                <w:numId w:val="35"/>
              </w:numPr>
              <w:spacing w:after="80"/>
              <w:ind w:left="714" w:hanging="357"/>
              <w:contextualSpacing w:val="0"/>
              <w:rPr>
                <w:rFonts w:cstheme="minorHAnsi"/>
                <w:color w:val="2E74B5" w:themeColor="accent1" w:themeShade="BF"/>
                <w:sz w:val="24"/>
                <w:szCs w:val="24"/>
                <w:shd w:val="clear" w:color="auto" w:fill="FAFAFA"/>
              </w:rPr>
            </w:pPr>
            <w:proofErr w:type="gramStart"/>
            <w:r>
              <w:rPr>
                <w:rFonts w:cstheme="minorHAnsi"/>
                <w:color w:val="2E74B5" w:themeColor="accent1" w:themeShade="BF"/>
                <w:sz w:val="24"/>
                <w:szCs w:val="24"/>
                <w:shd w:val="clear" w:color="auto" w:fill="FAFAFA"/>
              </w:rPr>
              <w:t>understand</w:t>
            </w:r>
            <w:proofErr w:type="gramEnd"/>
            <w:r>
              <w:rPr>
                <w:rFonts w:cstheme="minorHAnsi"/>
                <w:color w:val="2E74B5" w:themeColor="accent1" w:themeShade="BF"/>
                <w:sz w:val="24"/>
                <w:szCs w:val="24"/>
                <w:shd w:val="clear" w:color="auto" w:fill="FAFAFA"/>
              </w:rPr>
              <w:t xml:space="preserve"> the difference between formative and summative assessment; assessment </w:t>
            </w:r>
            <w:r w:rsidR="00A65BB3" w:rsidRPr="00A65BB3">
              <w:rPr>
                <w:rFonts w:cstheme="minorHAnsi"/>
                <w:i/>
                <w:color w:val="2E74B5" w:themeColor="accent1" w:themeShade="BF"/>
                <w:sz w:val="24"/>
                <w:szCs w:val="24"/>
                <w:shd w:val="clear" w:color="auto" w:fill="FAFAFA"/>
              </w:rPr>
              <w:t>for</w:t>
            </w:r>
            <w:r>
              <w:rPr>
                <w:rFonts w:cstheme="minorHAnsi"/>
                <w:color w:val="2E74B5" w:themeColor="accent1" w:themeShade="BF"/>
                <w:sz w:val="24"/>
                <w:szCs w:val="24"/>
                <w:shd w:val="clear" w:color="auto" w:fill="FAFAFA"/>
              </w:rPr>
              <w:t xml:space="preserve"> learning and assessment </w:t>
            </w:r>
            <w:r w:rsidRPr="00A65BB3">
              <w:rPr>
                <w:rFonts w:cstheme="minorHAnsi"/>
                <w:i/>
                <w:color w:val="2E74B5" w:themeColor="accent1" w:themeShade="BF"/>
                <w:sz w:val="24"/>
                <w:szCs w:val="24"/>
                <w:shd w:val="clear" w:color="auto" w:fill="FAFAFA"/>
              </w:rPr>
              <w:t>of</w:t>
            </w:r>
            <w:r>
              <w:rPr>
                <w:rFonts w:cstheme="minorHAnsi"/>
                <w:color w:val="2E74B5" w:themeColor="accent1" w:themeShade="BF"/>
                <w:sz w:val="24"/>
                <w:szCs w:val="24"/>
                <w:shd w:val="clear" w:color="auto" w:fill="FAFAFA"/>
              </w:rPr>
              <w:t xml:space="preserve"> lea</w:t>
            </w:r>
            <w:r w:rsidR="00A65BB3">
              <w:rPr>
                <w:rFonts w:cstheme="minorHAnsi"/>
                <w:color w:val="2E74B5" w:themeColor="accent1" w:themeShade="BF"/>
                <w:sz w:val="24"/>
                <w:szCs w:val="24"/>
                <w:shd w:val="clear" w:color="auto" w:fill="FAFAFA"/>
              </w:rPr>
              <w:t>rning.</w:t>
            </w:r>
          </w:p>
          <w:p w:rsidR="00AA3AEB" w:rsidRPr="00AA3AEB" w:rsidRDefault="00AA3AEB" w:rsidP="00A65BB3">
            <w:pPr>
              <w:rPr>
                <w:rFonts w:cstheme="minorHAnsi"/>
                <w:color w:val="2E74B5" w:themeColor="accent1" w:themeShade="BF"/>
                <w:sz w:val="24"/>
                <w:szCs w:val="24"/>
                <w:shd w:val="clear" w:color="auto" w:fill="FAFAFA"/>
              </w:rPr>
            </w:pPr>
            <w:r>
              <w:rPr>
                <w:rFonts w:cstheme="minorHAnsi"/>
                <w:color w:val="2E74B5" w:themeColor="accent1" w:themeShade="BF"/>
                <w:sz w:val="24"/>
                <w:szCs w:val="24"/>
                <w:shd w:val="clear" w:color="auto" w:fill="FAFAFA"/>
              </w:rPr>
              <w:t>Students should also h</w:t>
            </w:r>
            <w:r w:rsidRPr="00AA3AEB">
              <w:rPr>
                <w:rFonts w:cstheme="minorHAnsi"/>
                <w:color w:val="2E74B5" w:themeColor="accent1" w:themeShade="BF"/>
                <w:sz w:val="24"/>
                <w:szCs w:val="24"/>
                <w:shd w:val="clear" w:color="auto" w:fill="FAFAFA"/>
              </w:rPr>
              <w:t>ave a knowledge of:</w:t>
            </w:r>
          </w:p>
          <w:p w:rsidR="00D47620" w:rsidRDefault="00D47620" w:rsidP="00A65BB3">
            <w:pPr>
              <w:pStyle w:val="ListParagraph"/>
              <w:numPr>
                <w:ilvl w:val="0"/>
                <w:numId w:val="36"/>
              </w:numPr>
              <w:rPr>
                <w:rFonts w:cstheme="minorHAnsi"/>
                <w:color w:val="2E74B5" w:themeColor="accent1" w:themeShade="BF"/>
                <w:sz w:val="24"/>
                <w:szCs w:val="24"/>
                <w:shd w:val="clear" w:color="auto" w:fill="FAFAFA"/>
              </w:rPr>
            </w:pPr>
            <w:r w:rsidRPr="005837E6">
              <w:rPr>
                <w:rFonts w:cstheme="minorHAnsi"/>
                <w:color w:val="2E74B5" w:themeColor="accent1" w:themeShade="BF"/>
                <w:sz w:val="24"/>
                <w:szCs w:val="24"/>
                <w:shd w:val="clear" w:color="auto" w:fill="FAFAFA"/>
              </w:rPr>
              <w:t xml:space="preserve">key theories of assessment and how to apply them </w:t>
            </w:r>
            <w:r w:rsidR="00420FE0">
              <w:rPr>
                <w:rFonts w:cstheme="minorHAnsi"/>
                <w:color w:val="2E74B5" w:themeColor="accent1" w:themeShade="BF"/>
                <w:sz w:val="24"/>
                <w:szCs w:val="24"/>
                <w:shd w:val="clear" w:color="auto" w:fill="FAFAFA"/>
              </w:rPr>
              <w:t xml:space="preserve">innovatively and effectively </w:t>
            </w:r>
            <w:r w:rsidRPr="005837E6">
              <w:rPr>
                <w:rFonts w:cstheme="minorHAnsi"/>
                <w:color w:val="2E74B5" w:themeColor="accent1" w:themeShade="BF"/>
                <w:sz w:val="24"/>
                <w:szCs w:val="24"/>
                <w:shd w:val="clear" w:color="auto" w:fill="FAFAFA"/>
              </w:rPr>
              <w:t>in TVET</w:t>
            </w:r>
            <w:r w:rsidR="00AA3AEB" w:rsidRPr="005837E6">
              <w:rPr>
                <w:rFonts w:cstheme="minorHAnsi"/>
                <w:color w:val="2E74B5" w:themeColor="accent1" w:themeShade="BF"/>
                <w:sz w:val="24"/>
                <w:szCs w:val="24"/>
                <w:shd w:val="clear" w:color="auto" w:fill="FAFAFA"/>
              </w:rPr>
              <w:t>;</w:t>
            </w:r>
          </w:p>
          <w:p w:rsidR="005837E6" w:rsidRDefault="005837E6" w:rsidP="00A65BB3">
            <w:pPr>
              <w:pStyle w:val="ListParagraph"/>
              <w:numPr>
                <w:ilvl w:val="0"/>
                <w:numId w:val="36"/>
              </w:numPr>
              <w:rPr>
                <w:rFonts w:cstheme="minorHAnsi"/>
                <w:color w:val="2E74B5" w:themeColor="accent1" w:themeShade="BF"/>
                <w:sz w:val="24"/>
                <w:szCs w:val="24"/>
                <w:shd w:val="clear" w:color="auto" w:fill="FAFAFA"/>
              </w:rPr>
            </w:pPr>
            <w:r>
              <w:rPr>
                <w:rFonts w:cstheme="minorHAnsi"/>
                <w:color w:val="2E74B5" w:themeColor="accent1" w:themeShade="BF"/>
                <w:sz w:val="24"/>
                <w:szCs w:val="24"/>
              </w:rPr>
              <w:t>h</w:t>
            </w:r>
            <w:r w:rsidRPr="005837E6">
              <w:rPr>
                <w:rFonts w:cstheme="minorHAnsi"/>
                <w:color w:val="2E74B5" w:themeColor="accent1" w:themeShade="BF"/>
                <w:sz w:val="24"/>
                <w:szCs w:val="24"/>
              </w:rPr>
              <w:t>ow to provide learners with feedback that helps them understand what they have done correctly, where they have made mistakes, and how they can improve their wor</w:t>
            </w:r>
            <w:r>
              <w:rPr>
                <w:rFonts w:cstheme="minorHAnsi"/>
                <w:color w:val="2E74B5" w:themeColor="accent1" w:themeShade="BF"/>
                <w:sz w:val="24"/>
                <w:szCs w:val="24"/>
              </w:rPr>
              <w:t>k;</w:t>
            </w:r>
          </w:p>
          <w:p w:rsidR="005837E6" w:rsidRPr="005837E6" w:rsidRDefault="005837E6" w:rsidP="00A65BB3">
            <w:pPr>
              <w:pStyle w:val="ListParagraph"/>
              <w:numPr>
                <w:ilvl w:val="0"/>
                <w:numId w:val="36"/>
              </w:numPr>
              <w:rPr>
                <w:rFonts w:cstheme="minorHAnsi"/>
                <w:color w:val="2E74B5" w:themeColor="accent1" w:themeShade="BF"/>
                <w:sz w:val="24"/>
                <w:szCs w:val="24"/>
                <w:shd w:val="clear" w:color="auto" w:fill="FAFAFA"/>
              </w:rPr>
            </w:pPr>
            <w:r>
              <w:rPr>
                <w:rFonts w:cstheme="minorHAnsi"/>
                <w:color w:val="2E74B5" w:themeColor="accent1" w:themeShade="BF"/>
                <w:sz w:val="24"/>
                <w:szCs w:val="24"/>
              </w:rPr>
              <w:t>how to</w:t>
            </w:r>
            <w:r w:rsidRPr="00161D83">
              <w:rPr>
                <w:rFonts w:cstheme="minorHAnsi"/>
                <w:color w:val="2E74B5" w:themeColor="accent1" w:themeShade="BF"/>
                <w:sz w:val="24"/>
                <w:szCs w:val="24"/>
              </w:rPr>
              <w:t xml:space="preserve"> keep accurate records that ref</w:t>
            </w:r>
            <w:bookmarkStart w:id="0" w:name="_GoBack"/>
            <w:bookmarkEnd w:id="0"/>
            <w:r w:rsidRPr="00161D83">
              <w:rPr>
                <w:rFonts w:cstheme="minorHAnsi"/>
                <w:color w:val="2E74B5" w:themeColor="accent1" w:themeShade="BF"/>
                <w:sz w:val="24"/>
                <w:szCs w:val="24"/>
              </w:rPr>
              <w:t xml:space="preserve">lect learner achievement, and report to stakeholders </w:t>
            </w:r>
            <w:r>
              <w:rPr>
                <w:rFonts w:cstheme="minorHAnsi"/>
                <w:color w:val="2E74B5" w:themeColor="accent1" w:themeShade="BF"/>
                <w:sz w:val="24"/>
                <w:szCs w:val="24"/>
              </w:rPr>
              <w:t>on the progress of learners;</w:t>
            </w:r>
          </w:p>
          <w:p w:rsidR="005837E6" w:rsidRPr="005837E6" w:rsidRDefault="005837E6" w:rsidP="00A65BB3">
            <w:pPr>
              <w:pStyle w:val="ListParagraph"/>
              <w:numPr>
                <w:ilvl w:val="0"/>
                <w:numId w:val="36"/>
              </w:numPr>
              <w:spacing w:after="240"/>
              <w:ind w:left="714" w:hanging="357"/>
              <w:contextualSpacing w:val="0"/>
              <w:rPr>
                <w:rFonts w:cstheme="minorHAnsi"/>
                <w:color w:val="2E74B5" w:themeColor="accent1" w:themeShade="BF"/>
                <w:sz w:val="24"/>
                <w:szCs w:val="24"/>
                <w:shd w:val="clear" w:color="auto" w:fill="FAFAFA"/>
              </w:rPr>
            </w:pPr>
            <w:proofErr w:type="gramStart"/>
            <w:r>
              <w:rPr>
                <w:rFonts w:cstheme="minorHAnsi"/>
                <w:color w:val="2E74B5" w:themeColor="accent1" w:themeShade="BF"/>
                <w:sz w:val="24"/>
                <w:szCs w:val="24"/>
              </w:rPr>
              <w:t>how</w:t>
            </w:r>
            <w:proofErr w:type="gramEnd"/>
            <w:r>
              <w:rPr>
                <w:rFonts w:cstheme="minorHAnsi"/>
                <w:color w:val="2E74B5" w:themeColor="accent1" w:themeShade="BF"/>
                <w:sz w:val="24"/>
                <w:szCs w:val="24"/>
              </w:rPr>
              <w:t xml:space="preserve"> to </w:t>
            </w:r>
            <w:r w:rsidRPr="00161D83">
              <w:rPr>
                <w:rFonts w:cstheme="minorHAnsi"/>
                <w:color w:val="2E74B5" w:themeColor="accent1" w:themeShade="BF"/>
                <w:sz w:val="24"/>
                <w:szCs w:val="24"/>
              </w:rPr>
              <w:t xml:space="preserve">use learner errors </w:t>
            </w:r>
            <w:r>
              <w:rPr>
                <w:rFonts w:cstheme="minorHAnsi"/>
                <w:color w:val="2E74B5" w:themeColor="accent1" w:themeShade="BF"/>
                <w:sz w:val="24"/>
                <w:szCs w:val="24"/>
              </w:rPr>
              <w:t xml:space="preserve">and other data </w:t>
            </w:r>
            <w:r w:rsidRPr="00161D83">
              <w:rPr>
                <w:rFonts w:cstheme="minorHAnsi"/>
                <w:color w:val="2E74B5" w:themeColor="accent1" w:themeShade="BF"/>
                <w:sz w:val="24"/>
                <w:szCs w:val="24"/>
              </w:rPr>
              <w:t>as important for understanding what learners misunderstand, and for thinking about</w:t>
            </w:r>
            <w:r>
              <w:rPr>
                <w:rFonts w:cstheme="minorHAnsi"/>
                <w:color w:val="2E74B5" w:themeColor="accent1" w:themeShade="BF"/>
                <w:sz w:val="24"/>
                <w:szCs w:val="24"/>
              </w:rPr>
              <w:t xml:space="preserve"> ways to improve their teaching.</w:t>
            </w:r>
          </w:p>
        </w:tc>
      </w:tr>
      <w:tr w:rsidR="00C15639" w:rsidRPr="0036084A" w:rsidTr="005F033A">
        <w:tc>
          <w:tcPr>
            <w:tcW w:w="9016" w:type="dxa"/>
          </w:tcPr>
          <w:p w:rsidR="00C15639" w:rsidRPr="003F6281" w:rsidRDefault="007F0796" w:rsidP="00A65BB3">
            <w:pPr>
              <w:spacing w:after="240"/>
              <w:rPr>
                <w:b/>
                <w:sz w:val="24"/>
                <w:szCs w:val="24"/>
              </w:rPr>
            </w:pPr>
            <w:r w:rsidRPr="003F6281">
              <w:rPr>
                <w:b/>
                <w:sz w:val="24"/>
                <w:szCs w:val="24"/>
              </w:rPr>
              <w:t>Videos and/or animations</w:t>
            </w:r>
            <w:r w:rsidR="003F6281">
              <w:rPr>
                <w:b/>
                <w:sz w:val="24"/>
                <w:szCs w:val="24"/>
              </w:rPr>
              <w:t xml:space="preserve">: </w:t>
            </w:r>
            <w:r w:rsidR="003F6281" w:rsidRPr="003F6281">
              <w:rPr>
                <w:rFonts w:cs="Times New Roman"/>
                <w:color w:val="C00000"/>
                <w:lang w:val="en-US"/>
              </w:rPr>
              <w:t xml:space="preserve">Look for </w:t>
            </w:r>
            <w:r w:rsidR="003F6281">
              <w:rPr>
                <w:rFonts w:cs="Times New Roman"/>
                <w:color w:val="C00000"/>
                <w:lang w:val="en-US"/>
              </w:rPr>
              <w:t>one or two</w:t>
            </w:r>
            <w:r w:rsidR="003F6281" w:rsidRPr="003F6281">
              <w:rPr>
                <w:rFonts w:cs="Times New Roman"/>
                <w:color w:val="C00000"/>
                <w:lang w:val="en-US"/>
              </w:rPr>
              <w:t xml:space="preserve"> OER video</w:t>
            </w:r>
            <w:r w:rsidR="003F6281">
              <w:rPr>
                <w:rFonts w:cs="Times New Roman"/>
                <w:color w:val="C00000"/>
                <w:lang w:val="en-US"/>
              </w:rPr>
              <w:t>s</w:t>
            </w:r>
            <w:r w:rsidR="003F6281" w:rsidRPr="003F6281">
              <w:rPr>
                <w:rFonts w:cs="Times New Roman"/>
                <w:color w:val="C00000"/>
                <w:lang w:val="en-US"/>
              </w:rPr>
              <w:t xml:space="preserve"> (unlikely to be South African in origin) on Assessment in TVET, to support students to achieve LO4 in Unit 4:</w:t>
            </w:r>
            <w:r w:rsidR="003F6281" w:rsidRPr="003F6281">
              <w:rPr>
                <w:color w:val="C00000"/>
              </w:rPr>
              <w:t xml:space="preserve"> Demonstrate the ability to develop a</w:t>
            </w:r>
            <w:r w:rsidR="003F6281" w:rsidRPr="003F6281">
              <w:rPr>
                <w:b/>
                <w:color w:val="C00000"/>
              </w:rPr>
              <w:t xml:space="preserve"> range and variety of</w:t>
            </w:r>
            <w:r w:rsidR="003F6281" w:rsidRPr="003F6281">
              <w:rPr>
                <w:i/>
                <w:color w:val="C00000"/>
              </w:rPr>
              <w:t xml:space="preserve"> </w:t>
            </w:r>
            <w:r w:rsidR="003F6281" w:rsidRPr="003F6281">
              <w:rPr>
                <w:b/>
                <w:color w:val="C00000"/>
              </w:rPr>
              <w:t>effective assessment activities, techniques and instruments appropriate to TVET</w:t>
            </w:r>
            <w:r w:rsidR="003F6281" w:rsidRPr="003F6281">
              <w:rPr>
                <w:color w:val="C00000"/>
              </w:rPr>
              <w:t xml:space="preserve">: </w:t>
            </w:r>
            <w:r w:rsidR="003F6281" w:rsidRPr="003F6281">
              <w:rPr>
                <w:i/>
                <w:color w:val="C00000"/>
              </w:rPr>
              <w:t>Meaningful</w:t>
            </w:r>
            <w:r w:rsidR="003F6281" w:rsidRPr="003F6281">
              <w:rPr>
                <w:color w:val="C00000"/>
              </w:rPr>
              <w:t xml:space="preserve">, </w:t>
            </w:r>
            <w:r w:rsidR="003F6281" w:rsidRPr="003F6281">
              <w:rPr>
                <w:i/>
                <w:color w:val="C00000"/>
              </w:rPr>
              <w:t>authentic assessment; transparent, fair assessment that does not demotivate</w:t>
            </w:r>
            <w:r w:rsidR="003F6281">
              <w:rPr>
                <w:i/>
                <w:color w:val="C00000"/>
              </w:rPr>
              <w:t>.</w:t>
            </w:r>
            <w:r w:rsidR="003F6281">
              <w:rPr>
                <w:color w:val="C00000"/>
              </w:rPr>
              <w:t xml:space="preserve"> Or make own (2 x 3-4 </w:t>
            </w:r>
            <w:proofErr w:type="spellStart"/>
            <w:r w:rsidR="003F6281">
              <w:rPr>
                <w:color w:val="C00000"/>
              </w:rPr>
              <w:t>mins</w:t>
            </w:r>
            <w:proofErr w:type="spellEnd"/>
            <w:r w:rsidR="003F6281">
              <w:rPr>
                <w:color w:val="C00000"/>
              </w:rPr>
              <w:t>.)</w:t>
            </w:r>
          </w:p>
        </w:tc>
      </w:tr>
      <w:tr w:rsidR="00CA11E8" w:rsidRPr="0036084A" w:rsidTr="005F033A">
        <w:tc>
          <w:tcPr>
            <w:tcW w:w="9016" w:type="dxa"/>
          </w:tcPr>
          <w:p w:rsidR="00CA11E8" w:rsidRPr="00BA3002" w:rsidRDefault="00CA11E8" w:rsidP="00CA11E8">
            <w:pPr>
              <w:spacing w:after="120"/>
              <w:rPr>
                <w:rFonts w:cs="Times New Roman"/>
                <w:color w:val="000000" w:themeColor="text1"/>
                <w:sz w:val="24"/>
                <w:szCs w:val="24"/>
                <w:lang w:val="en-US"/>
              </w:rPr>
            </w:pPr>
            <w:r>
              <w:rPr>
                <w:rFonts w:cs="Times New Roman"/>
                <w:b/>
                <w:color w:val="000000" w:themeColor="text1"/>
                <w:sz w:val="24"/>
                <w:szCs w:val="24"/>
                <w:lang w:val="en-US"/>
              </w:rPr>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CA11E8" w:rsidRDefault="00CA11E8" w:rsidP="00CA11E8">
            <w:pPr>
              <w:pStyle w:val="ListParagraph"/>
              <w:numPr>
                <w:ilvl w:val="0"/>
                <w:numId w:val="32"/>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lastRenderedPageBreak/>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CA11E8" w:rsidRDefault="00CA11E8" w:rsidP="00CA11E8">
            <w:pPr>
              <w:pStyle w:val="ListParagraph"/>
              <w:numPr>
                <w:ilvl w:val="1"/>
                <w:numId w:val="32"/>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rsidR="00CA11E8" w:rsidRDefault="00CA11E8" w:rsidP="00CA11E8">
            <w:pPr>
              <w:pStyle w:val="ListParagraph"/>
              <w:numPr>
                <w:ilvl w:val="1"/>
                <w:numId w:val="32"/>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CA11E8" w:rsidRDefault="00CA11E8" w:rsidP="00CA11E8">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rsidR="00CA11E8" w:rsidRDefault="00CA11E8" w:rsidP="00CA11E8">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CA11E8" w:rsidRDefault="00CA11E8" w:rsidP="00CA11E8">
            <w:pPr>
              <w:pStyle w:val="ListParagraph"/>
              <w:numPr>
                <w:ilvl w:val="0"/>
                <w:numId w:val="32"/>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CA11E8" w:rsidRDefault="00CA11E8" w:rsidP="00CA11E8">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CA11E8" w:rsidRDefault="00CA11E8" w:rsidP="00CA11E8">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DD250E" w:rsidRDefault="00CA11E8" w:rsidP="00DD250E">
            <w:pPr>
              <w:pStyle w:val="ListParagraph"/>
              <w:numPr>
                <w:ilvl w:val="0"/>
                <w:numId w:val="32"/>
              </w:numPr>
              <w:spacing w:after="160"/>
              <w:ind w:left="738" w:hanging="361"/>
              <w:contextualSpacing w:val="0"/>
              <w:rPr>
                <w:rFonts w:cs="Times New Roman"/>
                <w:color w:val="2E74B5" w:themeColor="accent1" w:themeShade="BF"/>
                <w:sz w:val="24"/>
                <w:szCs w:val="24"/>
                <w:lang w:val="en-US"/>
              </w:rPr>
            </w:pPr>
            <w:r w:rsidRPr="00CA11E8">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p w:rsidR="00DD250E" w:rsidRPr="00CA11E8" w:rsidRDefault="00DD250E" w:rsidP="00DD250E">
            <w:pPr>
              <w:pStyle w:val="ListParagraph"/>
              <w:numPr>
                <w:ilvl w:val="0"/>
                <w:numId w:val="32"/>
              </w:numPr>
              <w:spacing w:after="160"/>
              <w:ind w:left="738" w:hanging="361"/>
              <w:contextualSpacing w:val="0"/>
              <w:rPr>
                <w:rFonts w:cs="Times New Roman"/>
                <w:color w:val="2E74B5" w:themeColor="accent1" w:themeShade="BF"/>
                <w:sz w:val="24"/>
                <w:szCs w:val="24"/>
                <w:lang w:val="en-US"/>
              </w:rPr>
            </w:pPr>
            <w:r w:rsidRPr="00DD250E">
              <w:rPr>
                <w:rFonts w:cs="Times New Roman"/>
                <w:color w:val="2E74B5" w:themeColor="accent1" w:themeShade="BF"/>
                <w:sz w:val="24"/>
                <w:szCs w:val="24"/>
                <w:lang w:val="en-US"/>
              </w:rPr>
              <w:t>Videos are not a requirement for every course. For instance, in the Assessment in TVET course, there is no need to produce a video; only to search for a single suitable existing video that covers the general field of what TVET students need in assessment, or what characterises good assessment in the TVET context.</w:t>
            </w:r>
          </w:p>
        </w:tc>
      </w:tr>
    </w:tbl>
    <w:p w:rsidR="004269C3" w:rsidRPr="0036084A" w:rsidRDefault="004269C3" w:rsidP="004269C3">
      <w:pPr>
        <w:spacing w:after="0"/>
        <w:rPr>
          <w:b/>
          <w:sz w:val="24"/>
          <w:szCs w:val="24"/>
        </w:rPr>
      </w:pPr>
    </w:p>
    <w:p w:rsidR="00644A7C" w:rsidRDefault="00644A7C" w:rsidP="00644A7C">
      <w:pPr>
        <w:rPr>
          <w:b/>
          <w:sz w:val="24"/>
          <w:szCs w:val="24"/>
        </w:rPr>
      </w:pPr>
      <w:r w:rsidRPr="0036084A">
        <w:rPr>
          <w:b/>
          <w:sz w:val="24"/>
          <w:szCs w:val="24"/>
        </w:rPr>
        <w:t>MATERIALS DEVELOPMENT SPECIFICATIONS:</w:t>
      </w:r>
    </w:p>
    <w:tbl>
      <w:tblPr>
        <w:tblStyle w:val="TableGrid"/>
        <w:tblW w:w="0" w:type="auto"/>
        <w:tblLook w:val="04A0" w:firstRow="1" w:lastRow="0" w:firstColumn="1" w:lastColumn="0" w:noHBand="0" w:noVBand="1"/>
      </w:tblPr>
      <w:tblGrid>
        <w:gridCol w:w="9016"/>
      </w:tblGrid>
      <w:tr w:rsidR="00C14F07" w:rsidTr="00C14F07">
        <w:tc>
          <w:tcPr>
            <w:tcW w:w="9016" w:type="dxa"/>
          </w:tcPr>
          <w:p w:rsidR="00C14F07" w:rsidRPr="0036084A" w:rsidRDefault="00C14F07" w:rsidP="00C14F07">
            <w:pPr>
              <w:rPr>
                <w:sz w:val="24"/>
                <w:szCs w:val="24"/>
              </w:rPr>
            </w:pPr>
            <w:r w:rsidRPr="0036084A">
              <w:rPr>
                <w:b/>
                <w:sz w:val="24"/>
                <w:szCs w:val="24"/>
              </w:rPr>
              <w:lastRenderedPageBreak/>
              <w:t>Readings / texts</w:t>
            </w:r>
            <w:r w:rsidRPr="0036084A">
              <w:rPr>
                <w:sz w:val="24"/>
                <w:szCs w:val="24"/>
              </w:rPr>
              <w:t>: (State whether already available as OER, or public domain, and source / possible sources; or whether they may need to be written)</w:t>
            </w:r>
          </w:p>
          <w:p w:rsidR="00C14F07" w:rsidRPr="0036084A" w:rsidRDefault="00C14F07" w:rsidP="00C14F07">
            <w:pPr>
              <w:rPr>
                <w:sz w:val="24"/>
                <w:szCs w:val="24"/>
              </w:rPr>
            </w:pPr>
            <w:r>
              <w:rPr>
                <w:sz w:val="24"/>
                <w:szCs w:val="24"/>
              </w:rPr>
              <w:t>For writers’ reference purposes only:</w:t>
            </w:r>
          </w:p>
          <w:p w:rsidR="00C14F07" w:rsidRPr="00B22107" w:rsidRDefault="001D0A01" w:rsidP="00C14F07">
            <w:pPr>
              <w:pStyle w:val="ListParagraph"/>
              <w:numPr>
                <w:ilvl w:val="0"/>
                <w:numId w:val="5"/>
              </w:numPr>
              <w:ind w:left="419" w:hanging="322"/>
              <w:rPr>
                <w:b/>
                <w:sz w:val="24"/>
                <w:szCs w:val="24"/>
              </w:rPr>
            </w:pPr>
            <w:hyperlink r:id="rId8" w:history="1">
              <w:r w:rsidR="00C14F07" w:rsidRPr="0036084A">
                <w:rPr>
                  <w:rStyle w:val="Hyperlink"/>
                  <w:sz w:val="24"/>
                  <w:szCs w:val="24"/>
                </w:rPr>
                <w:t>https://ac.els-cdn.com/S1877042815047722/1-s2.0-S1877042815047722-main.pdf?_tid=99b0640c-a99e-11e7-9005-00000aacb35d&amp;acdnat=1507188610_e79cd4127e8781c4865c33106024899f</w:t>
              </w:r>
            </w:hyperlink>
            <w:r w:rsidR="00C14F07" w:rsidRPr="0036084A">
              <w:rPr>
                <w:sz w:val="24"/>
                <w:szCs w:val="24"/>
              </w:rPr>
              <w:t xml:space="preserve"> </w:t>
            </w:r>
          </w:p>
          <w:p w:rsidR="00C14F07" w:rsidRDefault="00C14F07" w:rsidP="00C14F07">
            <w:pPr>
              <w:pStyle w:val="ListParagraph"/>
              <w:ind w:left="419"/>
              <w:rPr>
                <w:sz w:val="24"/>
                <w:szCs w:val="24"/>
              </w:rPr>
            </w:pPr>
            <w:r>
              <w:rPr>
                <w:sz w:val="24"/>
                <w:szCs w:val="24"/>
              </w:rPr>
              <w:t>This article raise</w:t>
            </w:r>
            <w:r w:rsidR="005E58F9">
              <w:rPr>
                <w:sz w:val="24"/>
                <w:szCs w:val="24"/>
              </w:rPr>
              <w:t>s</w:t>
            </w:r>
            <w:r>
              <w:rPr>
                <w:sz w:val="24"/>
                <w:szCs w:val="24"/>
              </w:rPr>
              <w:t xml:space="preserve"> some useful points in its focus on “assessment</w:t>
            </w:r>
            <w:r w:rsidRPr="00B22107">
              <w:rPr>
                <w:i/>
                <w:sz w:val="24"/>
                <w:szCs w:val="24"/>
              </w:rPr>
              <w:t xml:space="preserve"> for</w:t>
            </w:r>
            <w:r>
              <w:rPr>
                <w:sz w:val="24"/>
                <w:szCs w:val="24"/>
              </w:rPr>
              <w:t xml:space="preserve"> learning” (in the Malaysian TVET context), which emphasises formative and self-assessment throughout the learning process, and in its focus on portfolios as an assessment tool. However, the English is second-language and poor. Perhaps can be referred to as research findings.</w:t>
            </w:r>
          </w:p>
          <w:p w:rsidR="00C14F07" w:rsidRDefault="00C14F07" w:rsidP="00C14F07">
            <w:pPr>
              <w:pStyle w:val="ListParagraph"/>
              <w:numPr>
                <w:ilvl w:val="0"/>
                <w:numId w:val="31"/>
              </w:numPr>
              <w:ind w:left="433" w:hanging="308"/>
              <w:rPr>
                <w:b/>
                <w:sz w:val="24"/>
                <w:szCs w:val="24"/>
              </w:rPr>
            </w:pPr>
            <w:r w:rsidRPr="00FC13AA">
              <w:rPr>
                <w:sz w:val="24"/>
                <w:szCs w:val="24"/>
              </w:rPr>
              <w:t>Useful general article</w:t>
            </w:r>
            <w:r>
              <w:rPr>
                <w:sz w:val="24"/>
                <w:szCs w:val="24"/>
              </w:rPr>
              <w:t xml:space="preserve"> for background reading (covers many basic topics in Assessment, but not open licence)</w:t>
            </w:r>
            <w:r w:rsidRPr="00FC13AA">
              <w:rPr>
                <w:rFonts w:cs="Arial"/>
                <w:sz w:val="24"/>
                <w:szCs w:val="24"/>
              </w:rPr>
              <w:t xml:space="preserve">: Luckett, K. and Sutherland, L. (2000). Assessment practices that improve teaching and learning. In S. </w:t>
            </w:r>
            <w:proofErr w:type="spellStart"/>
            <w:r w:rsidRPr="00FC13AA">
              <w:rPr>
                <w:rFonts w:cs="Arial"/>
                <w:sz w:val="24"/>
                <w:szCs w:val="24"/>
              </w:rPr>
              <w:t>Makoni</w:t>
            </w:r>
            <w:proofErr w:type="spellEnd"/>
            <w:r w:rsidRPr="00FC13AA">
              <w:rPr>
                <w:rFonts w:cs="Arial"/>
                <w:sz w:val="24"/>
                <w:szCs w:val="24"/>
              </w:rPr>
              <w:t xml:space="preserve"> (Ed.). </w:t>
            </w:r>
            <w:r w:rsidRPr="00FC13AA">
              <w:rPr>
                <w:rFonts w:cs="Arial"/>
                <w:i/>
                <w:sz w:val="24"/>
                <w:szCs w:val="24"/>
              </w:rPr>
              <w:t>Improving teaching and learning in Higher Education: a handbook for Southern Africa.</w:t>
            </w:r>
            <w:r w:rsidRPr="00FC13AA">
              <w:rPr>
                <w:rFonts w:cs="Arial"/>
                <w:sz w:val="24"/>
                <w:szCs w:val="24"/>
              </w:rPr>
              <w:t xml:space="preserve"> Witwatersrand University Press and HERDSA: Johannesburg</w:t>
            </w:r>
          </w:p>
        </w:tc>
      </w:tr>
      <w:tr w:rsidR="00C14F07" w:rsidTr="00C14F07">
        <w:tc>
          <w:tcPr>
            <w:tcW w:w="9016" w:type="dxa"/>
          </w:tcPr>
          <w:p w:rsidR="00C14F07" w:rsidRDefault="00C14F07" w:rsidP="00644A7C">
            <w:pPr>
              <w:rPr>
                <w:b/>
                <w:sz w:val="24"/>
                <w:szCs w:val="24"/>
              </w:rPr>
            </w:pPr>
          </w:p>
        </w:tc>
      </w:tr>
    </w:tbl>
    <w:p w:rsidR="00C14F07" w:rsidRDefault="00C14F07" w:rsidP="00644A7C">
      <w:pPr>
        <w:rPr>
          <w:b/>
          <w:sz w:val="24"/>
          <w:szCs w:val="24"/>
        </w:rPr>
      </w:pPr>
    </w:p>
    <w:p w:rsidR="00C14F07" w:rsidRDefault="00C14F07" w:rsidP="00644A7C">
      <w:pPr>
        <w:rPr>
          <w:b/>
          <w:sz w:val="24"/>
          <w:szCs w:val="24"/>
        </w:rPr>
      </w:pPr>
    </w:p>
    <w:p w:rsidR="00C14F07" w:rsidRPr="0036084A" w:rsidRDefault="00C14F07" w:rsidP="00644A7C">
      <w:pPr>
        <w:rPr>
          <w:b/>
          <w:sz w:val="24"/>
          <w:szCs w:val="24"/>
        </w:rPr>
      </w:pPr>
    </w:p>
    <w:p w:rsidR="00C27A17" w:rsidRPr="0036084A" w:rsidRDefault="00C27A17" w:rsidP="007502D6">
      <w:pPr>
        <w:rPr>
          <w:sz w:val="24"/>
          <w:szCs w:val="24"/>
        </w:rPr>
      </w:pPr>
    </w:p>
    <w:sectPr w:rsidR="00C27A17" w:rsidRPr="0036084A" w:rsidSect="00BC58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01" w:rsidRDefault="001D0A01" w:rsidP="00A207D1">
      <w:pPr>
        <w:spacing w:after="0" w:line="240" w:lineRule="auto"/>
      </w:pPr>
      <w:r>
        <w:separator/>
      </w:r>
    </w:p>
  </w:endnote>
  <w:endnote w:type="continuationSeparator" w:id="0">
    <w:p w:rsidR="001D0A01" w:rsidRDefault="001D0A01" w:rsidP="00A2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3363"/>
      <w:docPartObj>
        <w:docPartGallery w:val="Page Numbers (Bottom of Page)"/>
        <w:docPartUnique/>
      </w:docPartObj>
    </w:sdtPr>
    <w:sdtEndPr>
      <w:rPr>
        <w:noProof/>
      </w:rPr>
    </w:sdtEndPr>
    <w:sdtContent>
      <w:p w:rsidR="00A207D1" w:rsidRDefault="00A207D1">
        <w:pPr>
          <w:pStyle w:val="Footer"/>
          <w:jc w:val="center"/>
        </w:pPr>
        <w:r>
          <w:fldChar w:fldCharType="begin"/>
        </w:r>
        <w:r>
          <w:instrText xml:space="preserve"> PAGE   \* MERGEFORMAT </w:instrText>
        </w:r>
        <w:r>
          <w:fldChar w:fldCharType="separate"/>
        </w:r>
        <w:r w:rsidR="00A65BB3">
          <w:rPr>
            <w:noProof/>
          </w:rPr>
          <w:t>6</w:t>
        </w:r>
        <w:r>
          <w:rPr>
            <w:noProof/>
          </w:rPr>
          <w:fldChar w:fldCharType="end"/>
        </w:r>
      </w:p>
    </w:sdtContent>
  </w:sdt>
  <w:p w:rsidR="00A207D1" w:rsidRDefault="00A2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01" w:rsidRDefault="001D0A01" w:rsidP="00A207D1">
      <w:pPr>
        <w:spacing w:after="0" w:line="240" w:lineRule="auto"/>
      </w:pPr>
      <w:r>
        <w:separator/>
      </w:r>
    </w:p>
  </w:footnote>
  <w:footnote w:type="continuationSeparator" w:id="0">
    <w:p w:rsidR="001D0A01" w:rsidRDefault="001D0A01" w:rsidP="00A20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5AE"/>
    <w:multiLevelType w:val="hybridMultilevel"/>
    <w:tmpl w:val="08C61166"/>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876AB5"/>
    <w:multiLevelType w:val="hybridMultilevel"/>
    <w:tmpl w:val="BB3A1666"/>
    <w:lvl w:ilvl="0" w:tplc="D20EEDE2">
      <w:start w:val="1"/>
      <w:numFmt w:val="bullet"/>
      <w:lvlText w:val=""/>
      <w:lvlJc w:val="left"/>
      <w:pPr>
        <w:ind w:left="2160" w:hanging="720"/>
      </w:pPr>
      <w:rPr>
        <w:rFonts w:ascii="Symbol" w:hAnsi="Symbol" w:hint="default"/>
        <w:color w:val="2E74B5"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0C72C8"/>
    <w:multiLevelType w:val="hybridMultilevel"/>
    <w:tmpl w:val="8CC28110"/>
    <w:lvl w:ilvl="0" w:tplc="1C09000F">
      <w:start w:val="1"/>
      <w:numFmt w:val="decimal"/>
      <w:lvlText w:val="%1."/>
      <w:lvlJc w:val="left"/>
      <w:pPr>
        <w:ind w:left="2160" w:hanging="720"/>
      </w:pPr>
      <w:rPr>
        <w:rFonts w:hint="default"/>
        <w:color w:val="2E74B5"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1766A2"/>
    <w:multiLevelType w:val="hybridMultilevel"/>
    <w:tmpl w:val="3470397E"/>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F77C43"/>
    <w:multiLevelType w:val="hybridMultilevel"/>
    <w:tmpl w:val="2E5AC10A"/>
    <w:lvl w:ilvl="0" w:tplc="D3888BCA">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D7886"/>
    <w:multiLevelType w:val="hybridMultilevel"/>
    <w:tmpl w:val="99EEB6CA"/>
    <w:lvl w:ilvl="0" w:tplc="D3888BCA">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5D212D"/>
    <w:multiLevelType w:val="hybridMultilevel"/>
    <w:tmpl w:val="F6EE8E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B47E86"/>
    <w:multiLevelType w:val="hybridMultilevel"/>
    <w:tmpl w:val="06E24E32"/>
    <w:lvl w:ilvl="0" w:tplc="833288A0">
      <w:start w:val="1"/>
      <w:numFmt w:val="decimal"/>
      <w:lvlText w:val="%1."/>
      <w:lvlJc w:val="left"/>
      <w:pPr>
        <w:ind w:left="1080" w:hanging="360"/>
      </w:pPr>
      <w:rPr>
        <w:rFonts w:hint="default"/>
        <w:color w:val="2E74B5" w:themeColor="accent1" w:themeShade="B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A2F74F5"/>
    <w:multiLevelType w:val="hybridMultilevel"/>
    <w:tmpl w:val="7182088A"/>
    <w:lvl w:ilvl="0" w:tplc="D20EEDE2">
      <w:start w:val="1"/>
      <w:numFmt w:val="bullet"/>
      <w:lvlText w:val=""/>
      <w:lvlJc w:val="left"/>
      <w:pPr>
        <w:ind w:left="2160" w:hanging="720"/>
      </w:pPr>
      <w:rPr>
        <w:rFonts w:ascii="Symbol" w:hAnsi="Symbol" w:hint="default"/>
        <w:color w:val="2E74B5"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B192991"/>
    <w:multiLevelType w:val="hybridMultilevel"/>
    <w:tmpl w:val="BED0A8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2EB34E78"/>
    <w:multiLevelType w:val="hybridMultilevel"/>
    <w:tmpl w:val="B52A95DE"/>
    <w:lvl w:ilvl="0" w:tplc="D20EEDE2">
      <w:start w:val="1"/>
      <w:numFmt w:val="bullet"/>
      <w:lvlText w:val=""/>
      <w:lvlJc w:val="left"/>
      <w:pPr>
        <w:ind w:left="2160" w:hanging="720"/>
      </w:pPr>
      <w:rPr>
        <w:rFonts w:ascii="Symbol" w:hAnsi="Symbol" w:hint="default"/>
        <w:color w:val="2E74B5"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150074"/>
    <w:multiLevelType w:val="hybridMultilevel"/>
    <w:tmpl w:val="2EEA3C3A"/>
    <w:lvl w:ilvl="0" w:tplc="FE00D4F4">
      <w:start w:val="1"/>
      <w:numFmt w:val="bullet"/>
      <w:lvlText w:val=""/>
      <w:lvlJc w:val="left"/>
      <w:pPr>
        <w:tabs>
          <w:tab w:val="num" w:pos="720"/>
        </w:tabs>
        <w:ind w:left="720" w:hanging="360"/>
      </w:pPr>
      <w:rPr>
        <w:rFonts w:ascii="Wingdings 2" w:hAnsi="Wingdings 2" w:hint="default"/>
      </w:rPr>
    </w:lvl>
    <w:lvl w:ilvl="1" w:tplc="3B64D30E" w:tentative="1">
      <w:start w:val="1"/>
      <w:numFmt w:val="bullet"/>
      <w:lvlText w:val=""/>
      <w:lvlJc w:val="left"/>
      <w:pPr>
        <w:tabs>
          <w:tab w:val="num" w:pos="1440"/>
        </w:tabs>
        <w:ind w:left="1440" w:hanging="360"/>
      </w:pPr>
      <w:rPr>
        <w:rFonts w:ascii="Wingdings 2" w:hAnsi="Wingdings 2" w:hint="default"/>
      </w:rPr>
    </w:lvl>
    <w:lvl w:ilvl="2" w:tplc="5F48EAEE" w:tentative="1">
      <w:start w:val="1"/>
      <w:numFmt w:val="bullet"/>
      <w:lvlText w:val=""/>
      <w:lvlJc w:val="left"/>
      <w:pPr>
        <w:tabs>
          <w:tab w:val="num" w:pos="2160"/>
        </w:tabs>
        <w:ind w:left="2160" w:hanging="360"/>
      </w:pPr>
      <w:rPr>
        <w:rFonts w:ascii="Wingdings 2" w:hAnsi="Wingdings 2" w:hint="default"/>
      </w:rPr>
    </w:lvl>
    <w:lvl w:ilvl="3" w:tplc="2ACE75FE" w:tentative="1">
      <w:start w:val="1"/>
      <w:numFmt w:val="bullet"/>
      <w:lvlText w:val=""/>
      <w:lvlJc w:val="left"/>
      <w:pPr>
        <w:tabs>
          <w:tab w:val="num" w:pos="2880"/>
        </w:tabs>
        <w:ind w:left="2880" w:hanging="360"/>
      </w:pPr>
      <w:rPr>
        <w:rFonts w:ascii="Wingdings 2" w:hAnsi="Wingdings 2" w:hint="default"/>
      </w:rPr>
    </w:lvl>
    <w:lvl w:ilvl="4" w:tplc="1E82D654" w:tentative="1">
      <w:start w:val="1"/>
      <w:numFmt w:val="bullet"/>
      <w:lvlText w:val=""/>
      <w:lvlJc w:val="left"/>
      <w:pPr>
        <w:tabs>
          <w:tab w:val="num" w:pos="3600"/>
        </w:tabs>
        <w:ind w:left="3600" w:hanging="360"/>
      </w:pPr>
      <w:rPr>
        <w:rFonts w:ascii="Wingdings 2" w:hAnsi="Wingdings 2" w:hint="default"/>
      </w:rPr>
    </w:lvl>
    <w:lvl w:ilvl="5" w:tplc="144E6AD2" w:tentative="1">
      <w:start w:val="1"/>
      <w:numFmt w:val="bullet"/>
      <w:lvlText w:val=""/>
      <w:lvlJc w:val="left"/>
      <w:pPr>
        <w:tabs>
          <w:tab w:val="num" w:pos="4320"/>
        </w:tabs>
        <w:ind w:left="4320" w:hanging="360"/>
      </w:pPr>
      <w:rPr>
        <w:rFonts w:ascii="Wingdings 2" w:hAnsi="Wingdings 2" w:hint="default"/>
      </w:rPr>
    </w:lvl>
    <w:lvl w:ilvl="6" w:tplc="5E44E548" w:tentative="1">
      <w:start w:val="1"/>
      <w:numFmt w:val="bullet"/>
      <w:lvlText w:val=""/>
      <w:lvlJc w:val="left"/>
      <w:pPr>
        <w:tabs>
          <w:tab w:val="num" w:pos="5040"/>
        </w:tabs>
        <w:ind w:left="5040" w:hanging="360"/>
      </w:pPr>
      <w:rPr>
        <w:rFonts w:ascii="Wingdings 2" w:hAnsi="Wingdings 2" w:hint="default"/>
      </w:rPr>
    </w:lvl>
    <w:lvl w:ilvl="7" w:tplc="B3E60372" w:tentative="1">
      <w:start w:val="1"/>
      <w:numFmt w:val="bullet"/>
      <w:lvlText w:val=""/>
      <w:lvlJc w:val="left"/>
      <w:pPr>
        <w:tabs>
          <w:tab w:val="num" w:pos="5760"/>
        </w:tabs>
        <w:ind w:left="5760" w:hanging="360"/>
      </w:pPr>
      <w:rPr>
        <w:rFonts w:ascii="Wingdings 2" w:hAnsi="Wingdings 2" w:hint="default"/>
      </w:rPr>
    </w:lvl>
    <w:lvl w:ilvl="8" w:tplc="92369B00" w:tentative="1">
      <w:start w:val="1"/>
      <w:numFmt w:val="bullet"/>
      <w:lvlText w:val=""/>
      <w:lvlJc w:val="left"/>
      <w:pPr>
        <w:tabs>
          <w:tab w:val="num" w:pos="6480"/>
        </w:tabs>
        <w:ind w:left="6480" w:hanging="360"/>
      </w:pPr>
      <w:rPr>
        <w:rFonts w:ascii="Wingdings 2" w:hAnsi="Wingdings 2" w:hint="default"/>
      </w:rPr>
    </w:lvl>
  </w:abstractNum>
  <w:abstractNum w:abstractNumId="12">
    <w:nsid w:val="2FD371D1"/>
    <w:multiLevelType w:val="hybridMultilevel"/>
    <w:tmpl w:val="5A5E4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4">
    <w:nsid w:val="38B7793F"/>
    <w:multiLevelType w:val="hybridMultilevel"/>
    <w:tmpl w:val="636A3B1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DBE747E"/>
    <w:multiLevelType w:val="hybridMultilevel"/>
    <w:tmpl w:val="C25A8E6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38004D"/>
    <w:multiLevelType w:val="hybridMultilevel"/>
    <w:tmpl w:val="4E46338A"/>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5B29DE"/>
    <w:multiLevelType w:val="hybridMultilevel"/>
    <w:tmpl w:val="DA1C12EC"/>
    <w:lvl w:ilvl="0" w:tplc="1C090001">
      <w:start w:val="1"/>
      <w:numFmt w:val="bullet"/>
      <w:lvlText w:val=""/>
      <w:lvlJc w:val="left"/>
      <w:pPr>
        <w:ind w:left="720" w:hanging="360"/>
      </w:pPr>
      <w:rPr>
        <w:rFonts w:ascii="Symbol" w:hAnsi="Symbol" w:hint="default"/>
      </w:rPr>
    </w:lvl>
    <w:lvl w:ilvl="1" w:tplc="CBE82EB4">
      <w:start w:val="1"/>
      <w:numFmt w:val="bullet"/>
      <w:lvlText w:val=""/>
      <w:lvlJc w:val="left"/>
      <w:pPr>
        <w:ind w:left="1440" w:hanging="360"/>
      </w:pPr>
      <w:rPr>
        <w:rFonts w:ascii="Symbol" w:hAnsi="Symbol" w:hint="default"/>
        <w:color w:val="auto"/>
        <w:sz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E939F1"/>
    <w:multiLevelType w:val="hybridMultilevel"/>
    <w:tmpl w:val="198EC6C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color w:val="2E74B5" w:themeColor="accent1" w:themeShade="BF"/>
        <w:sz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D6B34FB"/>
    <w:multiLevelType w:val="hybridMultilevel"/>
    <w:tmpl w:val="73FAACFE"/>
    <w:lvl w:ilvl="0" w:tplc="1C090001">
      <w:start w:val="1"/>
      <w:numFmt w:val="bullet"/>
      <w:lvlText w:val=""/>
      <w:lvlJc w:val="left"/>
      <w:pPr>
        <w:ind w:left="720" w:hanging="360"/>
      </w:pPr>
      <w:rPr>
        <w:rFonts w:ascii="Symbol" w:hAnsi="Symbol" w:hint="default"/>
      </w:rPr>
    </w:lvl>
    <w:lvl w:ilvl="1" w:tplc="D20EEDE2">
      <w:start w:val="1"/>
      <w:numFmt w:val="bullet"/>
      <w:lvlText w:val=""/>
      <w:lvlJc w:val="left"/>
      <w:pPr>
        <w:ind w:left="1440" w:hanging="360"/>
      </w:pPr>
      <w:rPr>
        <w:rFonts w:ascii="Symbol" w:hAnsi="Symbol" w:hint="default"/>
        <w:color w:val="2E74B5" w:themeColor="accent1" w:themeShade="BF"/>
        <w:sz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E7A71E8"/>
    <w:multiLevelType w:val="hybridMultilevel"/>
    <w:tmpl w:val="FA5089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016FCD"/>
    <w:multiLevelType w:val="hybridMultilevel"/>
    <w:tmpl w:val="BF5CA4C6"/>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C76ECA"/>
    <w:multiLevelType w:val="hybridMultilevel"/>
    <w:tmpl w:val="0E7292A0"/>
    <w:lvl w:ilvl="0" w:tplc="1C090001">
      <w:start w:val="1"/>
      <w:numFmt w:val="bullet"/>
      <w:lvlText w:val=""/>
      <w:lvlJc w:val="left"/>
      <w:pPr>
        <w:ind w:left="1139" w:hanging="360"/>
      </w:pPr>
      <w:rPr>
        <w:rFonts w:ascii="Symbol" w:hAnsi="Symbol" w:hint="default"/>
      </w:rPr>
    </w:lvl>
    <w:lvl w:ilvl="1" w:tplc="1C090003" w:tentative="1">
      <w:start w:val="1"/>
      <w:numFmt w:val="bullet"/>
      <w:lvlText w:val="o"/>
      <w:lvlJc w:val="left"/>
      <w:pPr>
        <w:ind w:left="1859" w:hanging="360"/>
      </w:pPr>
      <w:rPr>
        <w:rFonts w:ascii="Courier New" w:hAnsi="Courier New" w:cs="Courier New" w:hint="default"/>
      </w:rPr>
    </w:lvl>
    <w:lvl w:ilvl="2" w:tplc="1C090005" w:tentative="1">
      <w:start w:val="1"/>
      <w:numFmt w:val="bullet"/>
      <w:lvlText w:val=""/>
      <w:lvlJc w:val="left"/>
      <w:pPr>
        <w:ind w:left="2579" w:hanging="360"/>
      </w:pPr>
      <w:rPr>
        <w:rFonts w:ascii="Wingdings" w:hAnsi="Wingdings" w:hint="default"/>
      </w:rPr>
    </w:lvl>
    <w:lvl w:ilvl="3" w:tplc="1C090001" w:tentative="1">
      <w:start w:val="1"/>
      <w:numFmt w:val="bullet"/>
      <w:lvlText w:val=""/>
      <w:lvlJc w:val="left"/>
      <w:pPr>
        <w:ind w:left="3299" w:hanging="360"/>
      </w:pPr>
      <w:rPr>
        <w:rFonts w:ascii="Symbol" w:hAnsi="Symbol" w:hint="default"/>
      </w:rPr>
    </w:lvl>
    <w:lvl w:ilvl="4" w:tplc="1C090003" w:tentative="1">
      <w:start w:val="1"/>
      <w:numFmt w:val="bullet"/>
      <w:lvlText w:val="o"/>
      <w:lvlJc w:val="left"/>
      <w:pPr>
        <w:ind w:left="4019" w:hanging="360"/>
      </w:pPr>
      <w:rPr>
        <w:rFonts w:ascii="Courier New" w:hAnsi="Courier New" w:cs="Courier New" w:hint="default"/>
      </w:rPr>
    </w:lvl>
    <w:lvl w:ilvl="5" w:tplc="1C090005" w:tentative="1">
      <w:start w:val="1"/>
      <w:numFmt w:val="bullet"/>
      <w:lvlText w:val=""/>
      <w:lvlJc w:val="left"/>
      <w:pPr>
        <w:ind w:left="4739" w:hanging="360"/>
      </w:pPr>
      <w:rPr>
        <w:rFonts w:ascii="Wingdings" w:hAnsi="Wingdings" w:hint="default"/>
      </w:rPr>
    </w:lvl>
    <w:lvl w:ilvl="6" w:tplc="1C090001" w:tentative="1">
      <w:start w:val="1"/>
      <w:numFmt w:val="bullet"/>
      <w:lvlText w:val=""/>
      <w:lvlJc w:val="left"/>
      <w:pPr>
        <w:ind w:left="5459" w:hanging="360"/>
      </w:pPr>
      <w:rPr>
        <w:rFonts w:ascii="Symbol" w:hAnsi="Symbol" w:hint="default"/>
      </w:rPr>
    </w:lvl>
    <w:lvl w:ilvl="7" w:tplc="1C090003" w:tentative="1">
      <w:start w:val="1"/>
      <w:numFmt w:val="bullet"/>
      <w:lvlText w:val="o"/>
      <w:lvlJc w:val="left"/>
      <w:pPr>
        <w:ind w:left="6179" w:hanging="360"/>
      </w:pPr>
      <w:rPr>
        <w:rFonts w:ascii="Courier New" w:hAnsi="Courier New" w:cs="Courier New" w:hint="default"/>
      </w:rPr>
    </w:lvl>
    <w:lvl w:ilvl="8" w:tplc="1C090005" w:tentative="1">
      <w:start w:val="1"/>
      <w:numFmt w:val="bullet"/>
      <w:lvlText w:val=""/>
      <w:lvlJc w:val="left"/>
      <w:pPr>
        <w:ind w:left="6899" w:hanging="360"/>
      </w:pPr>
      <w:rPr>
        <w:rFonts w:ascii="Wingdings" w:hAnsi="Wingdings" w:hint="default"/>
      </w:rPr>
    </w:lvl>
  </w:abstractNum>
  <w:abstractNum w:abstractNumId="23">
    <w:nsid w:val="5646725C"/>
    <w:multiLevelType w:val="hybridMultilevel"/>
    <w:tmpl w:val="22A0C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8F03BE1"/>
    <w:multiLevelType w:val="hybridMultilevel"/>
    <w:tmpl w:val="6D20F25A"/>
    <w:lvl w:ilvl="0" w:tplc="D3888BCA">
      <w:start w:val="1"/>
      <w:numFmt w:val="bullet"/>
      <w:lvlText w:val=""/>
      <w:lvlJc w:val="left"/>
      <w:pPr>
        <w:ind w:left="2160" w:hanging="720"/>
      </w:pPr>
      <w:rPr>
        <w:rFonts w:ascii="Symbol" w:hAnsi="Symbol" w:hint="default"/>
        <w:color w:val="2E74B5"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B342901"/>
    <w:multiLevelType w:val="hybridMultilevel"/>
    <w:tmpl w:val="79AC414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17357F"/>
    <w:multiLevelType w:val="hybridMultilevel"/>
    <w:tmpl w:val="1A0CB32A"/>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color w:val="2E74B5" w:themeColor="accent1" w:themeShade="BF"/>
        <w:sz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EE0BE9"/>
    <w:multiLevelType w:val="hybridMultilevel"/>
    <w:tmpl w:val="427E3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7C82254"/>
    <w:multiLevelType w:val="hybridMultilevel"/>
    <w:tmpl w:val="2EB07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8152FAC"/>
    <w:multiLevelType w:val="hybridMultilevel"/>
    <w:tmpl w:val="33165106"/>
    <w:lvl w:ilvl="0" w:tplc="C3F4FC00">
      <w:numFmt w:val="bullet"/>
      <w:lvlText w:val=""/>
      <w:lvlJc w:val="left"/>
      <w:pPr>
        <w:ind w:left="2160" w:hanging="720"/>
      </w:pPr>
      <w:rPr>
        <w:rFonts w:ascii="Symbol" w:eastAsiaTheme="minorHAnsi" w:hAnsi="Symbol"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1B6895"/>
    <w:multiLevelType w:val="hybridMultilevel"/>
    <w:tmpl w:val="B5CAA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2284BFA"/>
    <w:multiLevelType w:val="hybridMultilevel"/>
    <w:tmpl w:val="D3AAB6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DA4CD3"/>
    <w:multiLevelType w:val="hybridMultilevel"/>
    <w:tmpl w:val="CF00DAC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60BBF"/>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num w:numId="1">
    <w:abstractNumId w:val="6"/>
  </w:num>
  <w:num w:numId="2">
    <w:abstractNumId w:val="32"/>
  </w:num>
  <w:num w:numId="3">
    <w:abstractNumId w:val="30"/>
  </w:num>
  <w:num w:numId="4">
    <w:abstractNumId w:val="27"/>
  </w:num>
  <w:num w:numId="5">
    <w:abstractNumId w:val="5"/>
  </w:num>
  <w:num w:numId="6">
    <w:abstractNumId w:val="9"/>
  </w:num>
  <w:num w:numId="7">
    <w:abstractNumId w:val="29"/>
  </w:num>
  <w:num w:numId="8">
    <w:abstractNumId w:val="14"/>
  </w:num>
  <w:num w:numId="9">
    <w:abstractNumId w:val="15"/>
  </w:num>
  <w:num w:numId="10">
    <w:abstractNumId w:val="21"/>
  </w:num>
  <w:num w:numId="11">
    <w:abstractNumId w:val="16"/>
  </w:num>
  <w:num w:numId="12">
    <w:abstractNumId w:val="3"/>
  </w:num>
  <w:num w:numId="13">
    <w:abstractNumId w:val="24"/>
  </w:num>
  <w:num w:numId="14">
    <w:abstractNumId w:val="25"/>
  </w:num>
  <w:num w:numId="15">
    <w:abstractNumId w:val="0"/>
  </w:num>
  <w:num w:numId="16">
    <w:abstractNumId w:val="11"/>
  </w:num>
  <w:num w:numId="17">
    <w:abstractNumId w:val="1"/>
  </w:num>
  <w:num w:numId="18">
    <w:abstractNumId w:val="10"/>
  </w:num>
  <w:num w:numId="19">
    <w:abstractNumId w:val="17"/>
  </w:num>
  <w:num w:numId="20">
    <w:abstractNumId w:val="19"/>
  </w:num>
  <w:num w:numId="21">
    <w:abstractNumId w:val="34"/>
  </w:num>
  <w:num w:numId="22">
    <w:abstractNumId w:val="33"/>
  </w:num>
  <w:num w:numId="23">
    <w:abstractNumId w:val="8"/>
  </w:num>
  <w:num w:numId="24">
    <w:abstractNumId w:val="20"/>
  </w:num>
  <w:num w:numId="25">
    <w:abstractNumId w:val="18"/>
  </w:num>
  <w:num w:numId="26">
    <w:abstractNumId w:val="4"/>
  </w:num>
  <w:num w:numId="27">
    <w:abstractNumId w:val="7"/>
  </w:num>
  <w:num w:numId="28">
    <w:abstractNumId w:val="2"/>
  </w:num>
  <w:num w:numId="29">
    <w:abstractNumId w:val="26"/>
  </w:num>
  <w:num w:numId="30">
    <w:abstractNumId w:val="23"/>
  </w:num>
  <w:num w:numId="31">
    <w:abstractNumId w:val="22"/>
  </w:num>
  <w:num w:numId="32">
    <w:abstractNumId w:val="13"/>
  </w:num>
  <w:num w:numId="33">
    <w:abstractNumId w:val="35"/>
  </w:num>
  <w:num w:numId="34">
    <w:abstractNumId w:val="12"/>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055DB"/>
    <w:rsid w:val="00012CCA"/>
    <w:rsid w:val="0004097C"/>
    <w:rsid w:val="000533C6"/>
    <w:rsid w:val="00096BC2"/>
    <w:rsid w:val="000B178B"/>
    <w:rsid w:val="000B4DFE"/>
    <w:rsid w:val="000C0E82"/>
    <w:rsid w:val="000C774E"/>
    <w:rsid w:val="000C7BF0"/>
    <w:rsid w:val="00111AC3"/>
    <w:rsid w:val="00123641"/>
    <w:rsid w:val="001572AC"/>
    <w:rsid w:val="00161D83"/>
    <w:rsid w:val="00177CBD"/>
    <w:rsid w:val="00185667"/>
    <w:rsid w:val="00186640"/>
    <w:rsid w:val="00186850"/>
    <w:rsid w:val="00193426"/>
    <w:rsid w:val="001D0A01"/>
    <w:rsid w:val="001D35C6"/>
    <w:rsid w:val="001E64F6"/>
    <w:rsid w:val="002004B6"/>
    <w:rsid w:val="00213353"/>
    <w:rsid w:val="00233313"/>
    <w:rsid w:val="00270FB8"/>
    <w:rsid w:val="002750AC"/>
    <w:rsid w:val="00293454"/>
    <w:rsid w:val="002B4FD1"/>
    <w:rsid w:val="002C13F7"/>
    <w:rsid w:val="002C7A77"/>
    <w:rsid w:val="002E0A92"/>
    <w:rsid w:val="002F2AD2"/>
    <w:rsid w:val="002F7260"/>
    <w:rsid w:val="003347F9"/>
    <w:rsid w:val="0036084A"/>
    <w:rsid w:val="003868C3"/>
    <w:rsid w:val="003A42FA"/>
    <w:rsid w:val="003C109D"/>
    <w:rsid w:val="003D76B4"/>
    <w:rsid w:val="003F092E"/>
    <w:rsid w:val="003F6281"/>
    <w:rsid w:val="00401FEE"/>
    <w:rsid w:val="00420FE0"/>
    <w:rsid w:val="0042468C"/>
    <w:rsid w:val="004269C3"/>
    <w:rsid w:val="00482E96"/>
    <w:rsid w:val="004C7336"/>
    <w:rsid w:val="004D1588"/>
    <w:rsid w:val="004E06CE"/>
    <w:rsid w:val="004E24F8"/>
    <w:rsid w:val="005229F2"/>
    <w:rsid w:val="00525709"/>
    <w:rsid w:val="0052745D"/>
    <w:rsid w:val="00560B1A"/>
    <w:rsid w:val="00582219"/>
    <w:rsid w:val="005837E6"/>
    <w:rsid w:val="00596A88"/>
    <w:rsid w:val="005A27A9"/>
    <w:rsid w:val="005B01D4"/>
    <w:rsid w:val="005C6DCE"/>
    <w:rsid w:val="005E58F9"/>
    <w:rsid w:val="005F033A"/>
    <w:rsid w:val="00605841"/>
    <w:rsid w:val="00610DF9"/>
    <w:rsid w:val="006170F0"/>
    <w:rsid w:val="00636B08"/>
    <w:rsid w:val="00644A7C"/>
    <w:rsid w:val="006738A3"/>
    <w:rsid w:val="006C37FB"/>
    <w:rsid w:val="006D59A7"/>
    <w:rsid w:val="006F09C4"/>
    <w:rsid w:val="00713A5A"/>
    <w:rsid w:val="00723CB0"/>
    <w:rsid w:val="00723EE0"/>
    <w:rsid w:val="00735F6E"/>
    <w:rsid w:val="007502D6"/>
    <w:rsid w:val="00750F64"/>
    <w:rsid w:val="007617DF"/>
    <w:rsid w:val="0079524C"/>
    <w:rsid w:val="007E0741"/>
    <w:rsid w:val="007F06B8"/>
    <w:rsid w:val="007F0796"/>
    <w:rsid w:val="0085205B"/>
    <w:rsid w:val="00861D0C"/>
    <w:rsid w:val="00876C4F"/>
    <w:rsid w:val="00884683"/>
    <w:rsid w:val="00896F9E"/>
    <w:rsid w:val="008D61F7"/>
    <w:rsid w:val="008E129A"/>
    <w:rsid w:val="00917B9F"/>
    <w:rsid w:val="009264A3"/>
    <w:rsid w:val="009813C3"/>
    <w:rsid w:val="00990BDF"/>
    <w:rsid w:val="00994628"/>
    <w:rsid w:val="009B5354"/>
    <w:rsid w:val="009C606A"/>
    <w:rsid w:val="009F0CE6"/>
    <w:rsid w:val="009F0FF9"/>
    <w:rsid w:val="00A207D1"/>
    <w:rsid w:val="00A279CD"/>
    <w:rsid w:val="00A62A1A"/>
    <w:rsid w:val="00A65BB3"/>
    <w:rsid w:val="00A909C9"/>
    <w:rsid w:val="00A910A8"/>
    <w:rsid w:val="00A94E11"/>
    <w:rsid w:val="00AA3AEB"/>
    <w:rsid w:val="00AB44BE"/>
    <w:rsid w:val="00AB7202"/>
    <w:rsid w:val="00AD1A19"/>
    <w:rsid w:val="00AE3AB9"/>
    <w:rsid w:val="00AE57CC"/>
    <w:rsid w:val="00B10923"/>
    <w:rsid w:val="00B13F85"/>
    <w:rsid w:val="00B156F3"/>
    <w:rsid w:val="00B22107"/>
    <w:rsid w:val="00B403B5"/>
    <w:rsid w:val="00B57D8B"/>
    <w:rsid w:val="00BB335D"/>
    <w:rsid w:val="00BC0F9A"/>
    <w:rsid w:val="00BC2DF3"/>
    <w:rsid w:val="00BC4FB2"/>
    <w:rsid w:val="00BC58B7"/>
    <w:rsid w:val="00BE7106"/>
    <w:rsid w:val="00BF09D4"/>
    <w:rsid w:val="00C14F07"/>
    <w:rsid w:val="00C15639"/>
    <w:rsid w:val="00C27A17"/>
    <w:rsid w:val="00C778E8"/>
    <w:rsid w:val="00CA11E8"/>
    <w:rsid w:val="00CC580F"/>
    <w:rsid w:val="00CF4F1E"/>
    <w:rsid w:val="00D1006A"/>
    <w:rsid w:val="00D17D00"/>
    <w:rsid w:val="00D46F49"/>
    <w:rsid w:val="00D47620"/>
    <w:rsid w:val="00D64361"/>
    <w:rsid w:val="00D82055"/>
    <w:rsid w:val="00D978F4"/>
    <w:rsid w:val="00DB545F"/>
    <w:rsid w:val="00DC0831"/>
    <w:rsid w:val="00DD250E"/>
    <w:rsid w:val="00E57F2A"/>
    <w:rsid w:val="00EC47E8"/>
    <w:rsid w:val="00EC5461"/>
    <w:rsid w:val="00ED0C8B"/>
    <w:rsid w:val="00ED338E"/>
    <w:rsid w:val="00ED6F83"/>
    <w:rsid w:val="00EE33E1"/>
    <w:rsid w:val="00EF322F"/>
    <w:rsid w:val="00EF7B1B"/>
    <w:rsid w:val="00F012FA"/>
    <w:rsid w:val="00F133EC"/>
    <w:rsid w:val="00F65191"/>
    <w:rsid w:val="00FA3436"/>
    <w:rsid w:val="00FB175E"/>
    <w:rsid w:val="00FC13AA"/>
    <w:rsid w:val="00FD2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character" w:styleId="Hyperlink">
    <w:name w:val="Hyperlink"/>
    <w:basedOn w:val="DefaultParagraphFont"/>
    <w:uiPriority w:val="99"/>
    <w:unhideWhenUsed/>
    <w:rsid w:val="004E06CE"/>
    <w:rPr>
      <w:color w:val="0563C1" w:themeColor="hyperlink"/>
      <w:u w:val="single"/>
    </w:rPr>
  </w:style>
  <w:style w:type="paragraph" w:styleId="Header">
    <w:name w:val="header"/>
    <w:basedOn w:val="Normal"/>
    <w:link w:val="HeaderChar"/>
    <w:uiPriority w:val="99"/>
    <w:unhideWhenUsed/>
    <w:rsid w:val="00A20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D1"/>
  </w:style>
  <w:style w:type="paragraph" w:styleId="Footer">
    <w:name w:val="footer"/>
    <w:basedOn w:val="Normal"/>
    <w:link w:val="FooterChar"/>
    <w:uiPriority w:val="99"/>
    <w:unhideWhenUsed/>
    <w:rsid w:val="00A20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D1"/>
  </w:style>
  <w:style w:type="character" w:styleId="FollowedHyperlink">
    <w:name w:val="FollowedHyperlink"/>
    <w:basedOn w:val="DefaultParagraphFont"/>
    <w:uiPriority w:val="99"/>
    <w:semiHidden/>
    <w:unhideWhenUsed/>
    <w:rsid w:val="00B22107"/>
    <w:rPr>
      <w:color w:val="954F72" w:themeColor="followedHyperlink"/>
      <w:u w:val="single"/>
    </w:rPr>
  </w:style>
  <w:style w:type="paragraph" w:styleId="NormalWeb">
    <w:name w:val="Normal (Web)"/>
    <w:basedOn w:val="Normal"/>
    <w:rsid w:val="00FC13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1533">
          <w:marLeft w:val="432"/>
          <w:marRight w:val="0"/>
          <w:marTop w:val="125"/>
          <w:marBottom w:val="120"/>
          <w:divBdr>
            <w:top w:val="none" w:sz="0" w:space="0" w:color="auto"/>
            <w:left w:val="none" w:sz="0" w:space="0" w:color="auto"/>
            <w:bottom w:val="none" w:sz="0" w:space="0" w:color="auto"/>
            <w:right w:val="none" w:sz="0" w:space="0" w:color="auto"/>
          </w:divBdr>
        </w:div>
        <w:div w:id="982200041">
          <w:marLeft w:val="432"/>
          <w:marRight w:val="0"/>
          <w:marTop w:val="125"/>
          <w:marBottom w:val="120"/>
          <w:divBdr>
            <w:top w:val="none" w:sz="0" w:space="0" w:color="auto"/>
            <w:left w:val="none" w:sz="0" w:space="0" w:color="auto"/>
            <w:bottom w:val="none" w:sz="0" w:space="0" w:color="auto"/>
            <w:right w:val="none" w:sz="0" w:space="0" w:color="auto"/>
          </w:divBdr>
        </w:div>
        <w:div w:id="1812359335">
          <w:marLeft w:val="432"/>
          <w:marRight w:val="0"/>
          <w:marTop w:val="125"/>
          <w:marBottom w:val="0"/>
          <w:divBdr>
            <w:top w:val="none" w:sz="0" w:space="0" w:color="auto"/>
            <w:left w:val="none" w:sz="0" w:space="0" w:color="auto"/>
            <w:bottom w:val="none" w:sz="0" w:space="0" w:color="auto"/>
            <w:right w:val="none" w:sz="0" w:space="0" w:color="auto"/>
          </w:divBdr>
        </w:div>
      </w:divsChild>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ls-cdn.com/S1877042815047722/1-s2.0-S1877042815047722-main.pdf?_tid=99b0640c-a99e-11e7-9005-00000aacb35d&amp;acdnat=1507188610_e79cd4127e8781c4865c33106024899f" TargetMode="External"/><Relationship Id="rId3" Type="http://schemas.openxmlformats.org/officeDocument/2006/relationships/settings" Target="settings.xml"/><Relationship Id="rId7" Type="http://schemas.openxmlformats.org/officeDocument/2006/relationships/hyperlink" Target="https://www.sace.org.za/assets/documents/uploads/sace_65860-2017-10-13-SACE%20Professional%20Teaching%20Standards%20LR.%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112</cp:revision>
  <dcterms:created xsi:type="dcterms:W3CDTF">2017-10-05T07:14:00Z</dcterms:created>
  <dcterms:modified xsi:type="dcterms:W3CDTF">2018-10-06T20:46:00Z</dcterms:modified>
</cp:coreProperties>
</file>