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F95B4" w14:textId="593CA6F0" w:rsidR="00C27A17" w:rsidRPr="0016218F" w:rsidRDefault="00B16FAF">
      <w:pPr>
        <w:rPr>
          <w:b/>
          <w:sz w:val="24"/>
          <w:szCs w:val="24"/>
        </w:rPr>
      </w:pPr>
      <w:r>
        <w:rPr>
          <w:b/>
          <w:sz w:val="24"/>
          <w:szCs w:val="24"/>
        </w:rPr>
        <w:t>AA</w:t>
      </w:r>
      <w:r w:rsidR="00644A7C" w:rsidRPr="0016218F">
        <w:rPr>
          <w:b/>
          <w:sz w:val="24"/>
          <w:szCs w:val="24"/>
        </w:rPr>
        <w:t>CURRICULUM CONTENT DOCUMENT</w:t>
      </w:r>
      <w:r w:rsidR="00A0216D">
        <w:rPr>
          <w:b/>
          <w:sz w:val="24"/>
          <w:szCs w:val="24"/>
        </w:rPr>
        <w:t xml:space="preserve"> </w:t>
      </w:r>
      <w:r w:rsidR="00A0216D" w:rsidRPr="00A0216D">
        <w:rPr>
          <w:color w:val="C00000"/>
          <w:sz w:val="24"/>
          <w:szCs w:val="24"/>
        </w:rPr>
        <w:t>[My additions in red]</w:t>
      </w:r>
    </w:p>
    <w:tbl>
      <w:tblPr>
        <w:tblStyle w:val="TableGrid"/>
        <w:tblW w:w="9739" w:type="dxa"/>
        <w:tblLook w:val="04A0" w:firstRow="1" w:lastRow="0" w:firstColumn="1" w:lastColumn="0" w:noHBand="0" w:noVBand="1"/>
      </w:tblPr>
      <w:tblGrid>
        <w:gridCol w:w="9739"/>
      </w:tblGrid>
      <w:tr w:rsidR="003D76B4" w:rsidRPr="0016218F" w14:paraId="2814767E" w14:textId="77777777" w:rsidTr="00EB4DCA">
        <w:tc>
          <w:tcPr>
            <w:tcW w:w="9739" w:type="dxa"/>
            <w:shd w:val="clear" w:color="auto" w:fill="F2F2F2" w:themeFill="background1" w:themeFillShade="F2"/>
          </w:tcPr>
          <w:p w14:paraId="0FBEDC42" w14:textId="563D3A50" w:rsidR="003D76B4" w:rsidRPr="0016218F" w:rsidRDefault="002045C3" w:rsidP="00A56B2D">
            <w:pPr>
              <w:spacing w:before="120" w:after="120" w:line="276" w:lineRule="auto"/>
              <w:rPr>
                <w:color w:val="2E74B5" w:themeColor="accent1" w:themeShade="BF"/>
                <w:sz w:val="24"/>
                <w:szCs w:val="24"/>
              </w:rPr>
            </w:pPr>
            <w:r>
              <w:rPr>
                <w:b/>
                <w:sz w:val="24"/>
                <w:szCs w:val="24"/>
              </w:rPr>
              <w:t>Course</w:t>
            </w:r>
            <w:r w:rsidR="003D76B4" w:rsidRPr="0016218F">
              <w:rPr>
                <w:b/>
                <w:sz w:val="24"/>
                <w:szCs w:val="24"/>
              </w:rPr>
              <w:t xml:space="preserve"> Name</w:t>
            </w:r>
            <w:r w:rsidR="003D76B4" w:rsidRPr="0016218F">
              <w:rPr>
                <w:sz w:val="24"/>
                <w:szCs w:val="24"/>
              </w:rPr>
              <w:t>:</w:t>
            </w:r>
            <w:r w:rsidR="00EC47E8" w:rsidRPr="0016218F">
              <w:rPr>
                <w:sz w:val="24"/>
                <w:szCs w:val="24"/>
              </w:rPr>
              <w:t xml:space="preserve"> </w:t>
            </w:r>
            <w:r w:rsidR="00A56B2D" w:rsidRPr="00C8441E">
              <w:rPr>
                <w:color w:val="2E74B5" w:themeColor="accent1" w:themeShade="BF"/>
                <w:sz w:val="24"/>
                <w:szCs w:val="24"/>
              </w:rPr>
              <w:t xml:space="preserve">EDUCATIONAL PSYCHOLOGY </w:t>
            </w:r>
            <w:r w:rsidR="00887898" w:rsidRPr="00C8441E">
              <w:rPr>
                <w:color w:val="2E74B5" w:themeColor="accent1" w:themeShade="BF"/>
                <w:sz w:val="24"/>
                <w:szCs w:val="24"/>
              </w:rPr>
              <w:t>IN TVET</w:t>
            </w:r>
            <w:r w:rsidR="00E97044" w:rsidRPr="00C8441E">
              <w:rPr>
                <w:color w:val="2E74B5" w:themeColor="accent1" w:themeShade="BF"/>
                <w:sz w:val="24"/>
                <w:szCs w:val="24"/>
              </w:rPr>
              <w:t xml:space="preserve"> (1.2.1)</w:t>
            </w:r>
          </w:p>
        </w:tc>
      </w:tr>
      <w:tr w:rsidR="003D76B4" w:rsidRPr="0016218F" w14:paraId="335039CA" w14:textId="77777777" w:rsidTr="00EB4DCA">
        <w:tc>
          <w:tcPr>
            <w:tcW w:w="9739" w:type="dxa"/>
          </w:tcPr>
          <w:p w14:paraId="3105D713" w14:textId="178F5234" w:rsidR="0016218F" w:rsidRPr="0016218F" w:rsidRDefault="0016218F" w:rsidP="0016218F">
            <w:pPr>
              <w:rPr>
                <w:b/>
                <w:sz w:val="24"/>
                <w:szCs w:val="24"/>
              </w:rPr>
            </w:pPr>
            <w:r w:rsidRPr="0016218F">
              <w:rPr>
                <w:b/>
                <w:sz w:val="24"/>
                <w:szCs w:val="24"/>
              </w:rPr>
              <w:t>Associated core learning area</w:t>
            </w:r>
            <w:r w:rsidRPr="0016218F">
              <w:rPr>
                <w:sz w:val="24"/>
                <w:szCs w:val="24"/>
              </w:rPr>
              <w:t>:</w:t>
            </w:r>
            <w:r w:rsidRPr="0016218F">
              <w:rPr>
                <w:b/>
                <w:sz w:val="24"/>
                <w:szCs w:val="24"/>
              </w:rPr>
              <w:t xml:space="preserve">  </w:t>
            </w:r>
            <w:r w:rsidRPr="00C8441E">
              <w:rPr>
                <w:color w:val="2E74B5" w:themeColor="accent1" w:themeShade="BF"/>
                <w:sz w:val="24"/>
                <w:szCs w:val="24"/>
              </w:rPr>
              <w:t xml:space="preserve">TVET studies and its foundations (Disciplinary learning)                                                                                                           </w:t>
            </w:r>
          </w:p>
          <w:p w14:paraId="4818B8B0" w14:textId="77777777" w:rsidR="0016218F" w:rsidRPr="0016218F" w:rsidRDefault="0016218F" w:rsidP="0016218F">
            <w:pPr>
              <w:rPr>
                <w:b/>
                <w:sz w:val="24"/>
                <w:szCs w:val="24"/>
              </w:rPr>
            </w:pPr>
          </w:p>
          <w:p w14:paraId="34128130" w14:textId="554D7B86" w:rsidR="00B10923" w:rsidRPr="0016218F" w:rsidRDefault="00B10923" w:rsidP="00B05C21">
            <w:pPr>
              <w:spacing w:after="120"/>
              <w:rPr>
                <w:b/>
                <w:sz w:val="24"/>
                <w:szCs w:val="24"/>
              </w:rPr>
            </w:pPr>
            <w:r w:rsidRPr="0016218F">
              <w:rPr>
                <w:b/>
                <w:sz w:val="24"/>
                <w:szCs w:val="24"/>
              </w:rPr>
              <w:t xml:space="preserve">How does </w:t>
            </w:r>
            <w:r w:rsidR="00B05C21" w:rsidRPr="0016218F">
              <w:rPr>
                <w:b/>
                <w:sz w:val="24"/>
                <w:szCs w:val="24"/>
              </w:rPr>
              <w:t xml:space="preserve">this </w:t>
            </w:r>
            <w:r w:rsidR="002045C3">
              <w:rPr>
                <w:b/>
                <w:sz w:val="24"/>
                <w:szCs w:val="24"/>
              </w:rPr>
              <w:t>course</w:t>
            </w:r>
            <w:r w:rsidRPr="0016218F">
              <w:rPr>
                <w:b/>
                <w:sz w:val="24"/>
                <w:szCs w:val="24"/>
              </w:rPr>
              <w:t xml:space="preserve"> link to other areas of the programme as a whole? </w:t>
            </w:r>
          </w:p>
          <w:p w14:paraId="44F2D7DE" w14:textId="6332506F" w:rsidR="00B10923" w:rsidRPr="0016218F" w:rsidRDefault="00AE6CAE" w:rsidP="002F5462">
            <w:pPr>
              <w:spacing w:after="120"/>
              <w:rPr>
                <w:sz w:val="24"/>
                <w:szCs w:val="24"/>
              </w:rPr>
            </w:pPr>
            <w:r w:rsidRPr="00C8441E">
              <w:rPr>
                <w:color w:val="2E74B5" w:themeColor="accent1" w:themeShade="BF"/>
                <w:sz w:val="24"/>
                <w:szCs w:val="24"/>
              </w:rPr>
              <w:t xml:space="preserve">The </w:t>
            </w:r>
            <w:r w:rsidR="002045C3">
              <w:rPr>
                <w:color w:val="2E74B5" w:themeColor="accent1" w:themeShade="BF"/>
                <w:sz w:val="24"/>
                <w:szCs w:val="24"/>
              </w:rPr>
              <w:t>course</w:t>
            </w:r>
            <w:r w:rsidRPr="00C8441E">
              <w:rPr>
                <w:color w:val="2E74B5" w:themeColor="accent1" w:themeShade="BF"/>
                <w:sz w:val="24"/>
                <w:szCs w:val="24"/>
              </w:rPr>
              <w:t xml:space="preserve"> links with all aspects of learning </w:t>
            </w:r>
            <w:r w:rsidR="00FB55D2">
              <w:rPr>
                <w:color w:val="2E74B5" w:themeColor="accent1" w:themeShade="BF"/>
                <w:sz w:val="24"/>
                <w:szCs w:val="24"/>
              </w:rPr>
              <w:t>in the programme</w:t>
            </w:r>
            <w:r w:rsidR="00E90E0A" w:rsidRPr="00C8441E">
              <w:rPr>
                <w:color w:val="2E74B5" w:themeColor="accent1" w:themeShade="BF"/>
                <w:sz w:val="24"/>
                <w:szCs w:val="24"/>
              </w:rPr>
              <w:t xml:space="preserve">, but in particular with </w:t>
            </w:r>
            <w:r w:rsidR="00E90E0A" w:rsidRPr="001119CC">
              <w:rPr>
                <w:i/>
                <w:color w:val="2E74B5" w:themeColor="accent1" w:themeShade="BF"/>
                <w:sz w:val="24"/>
                <w:szCs w:val="24"/>
              </w:rPr>
              <w:t xml:space="preserve">Vocational </w:t>
            </w:r>
            <w:r w:rsidR="002F5462">
              <w:rPr>
                <w:i/>
                <w:color w:val="2E74B5" w:themeColor="accent1" w:themeShade="BF"/>
                <w:sz w:val="24"/>
                <w:szCs w:val="24"/>
              </w:rPr>
              <w:t>P</w:t>
            </w:r>
            <w:r w:rsidR="00E90E0A" w:rsidRPr="001119CC">
              <w:rPr>
                <w:i/>
                <w:color w:val="2E74B5" w:themeColor="accent1" w:themeShade="BF"/>
                <w:sz w:val="24"/>
                <w:szCs w:val="24"/>
              </w:rPr>
              <w:t>edagogy</w:t>
            </w:r>
            <w:r w:rsidR="00E90E0A" w:rsidRPr="00C8441E">
              <w:rPr>
                <w:color w:val="2E74B5" w:themeColor="accent1" w:themeShade="BF"/>
                <w:sz w:val="24"/>
                <w:szCs w:val="24"/>
              </w:rPr>
              <w:t xml:space="preserve"> (</w:t>
            </w:r>
            <w:r w:rsidR="00FB55D2">
              <w:rPr>
                <w:color w:val="2E74B5" w:themeColor="accent1" w:themeShade="BF"/>
                <w:sz w:val="24"/>
                <w:szCs w:val="24"/>
              </w:rPr>
              <w:t>3.1.1</w:t>
            </w:r>
            <w:r w:rsidR="00E90E0A" w:rsidRPr="00C8441E">
              <w:rPr>
                <w:color w:val="2E74B5" w:themeColor="accent1" w:themeShade="BF"/>
                <w:sz w:val="24"/>
                <w:szCs w:val="24"/>
              </w:rPr>
              <w:t xml:space="preserve">), </w:t>
            </w:r>
            <w:r w:rsidR="00CF5B93" w:rsidRPr="001119CC">
              <w:rPr>
                <w:bCs/>
                <w:i/>
                <w:color w:val="2E74B5" w:themeColor="accent1" w:themeShade="BF"/>
                <w:sz w:val="24"/>
                <w:szCs w:val="24"/>
              </w:rPr>
              <w:t xml:space="preserve">Specialised </w:t>
            </w:r>
            <w:r w:rsidR="001119CC">
              <w:rPr>
                <w:bCs/>
                <w:i/>
                <w:color w:val="2E74B5" w:themeColor="accent1" w:themeShade="BF"/>
                <w:sz w:val="24"/>
                <w:szCs w:val="24"/>
              </w:rPr>
              <w:t>su</w:t>
            </w:r>
            <w:r w:rsidR="00CF5B93" w:rsidRPr="001119CC">
              <w:rPr>
                <w:bCs/>
                <w:i/>
                <w:color w:val="2E74B5" w:themeColor="accent1" w:themeShade="BF"/>
                <w:sz w:val="24"/>
                <w:szCs w:val="24"/>
              </w:rPr>
              <w:t xml:space="preserve">bject </w:t>
            </w:r>
            <w:r w:rsidR="001119CC">
              <w:rPr>
                <w:bCs/>
                <w:i/>
                <w:color w:val="2E74B5" w:themeColor="accent1" w:themeShade="BF"/>
                <w:sz w:val="24"/>
                <w:szCs w:val="24"/>
              </w:rPr>
              <w:t>p</w:t>
            </w:r>
            <w:r w:rsidR="00CF5B93" w:rsidRPr="001119CC">
              <w:rPr>
                <w:bCs/>
                <w:i/>
                <w:color w:val="2E74B5" w:themeColor="accent1" w:themeShade="BF"/>
                <w:sz w:val="24"/>
                <w:szCs w:val="24"/>
              </w:rPr>
              <w:t>edagogy</w:t>
            </w:r>
            <w:r w:rsidR="00CF5B93" w:rsidRPr="00C8441E">
              <w:rPr>
                <w:b/>
                <w:bCs/>
                <w:color w:val="2E74B5" w:themeColor="accent1" w:themeShade="BF"/>
                <w:sz w:val="24"/>
                <w:szCs w:val="24"/>
              </w:rPr>
              <w:t xml:space="preserve"> </w:t>
            </w:r>
            <w:r w:rsidR="00E90E0A" w:rsidRPr="00C8441E">
              <w:rPr>
                <w:color w:val="2E74B5" w:themeColor="accent1" w:themeShade="BF"/>
                <w:sz w:val="24"/>
                <w:szCs w:val="24"/>
              </w:rPr>
              <w:t>(</w:t>
            </w:r>
            <w:r w:rsidR="00FB55D2">
              <w:rPr>
                <w:color w:val="2E74B5" w:themeColor="accent1" w:themeShade="BF"/>
                <w:sz w:val="24"/>
                <w:szCs w:val="24"/>
              </w:rPr>
              <w:t>4.1.1</w:t>
            </w:r>
            <w:r w:rsidR="002F5462">
              <w:rPr>
                <w:color w:val="2E74B5" w:themeColor="accent1" w:themeShade="BF"/>
                <w:sz w:val="24"/>
                <w:szCs w:val="24"/>
              </w:rPr>
              <w:t xml:space="preserve"> and</w:t>
            </w:r>
            <w:r w:rsidR="00FB55D2">
              <w:rPr>
                <w:color w:val="2E74B5" w:themeColor="accent1" w:themeShade="BF"/>
                <w:sz w:val="24"/>
                <w:szCs w:val="24"/>
              </w:rPr>
              <w:t xml:space="preserve"> 4.1.2</w:t>
            </w:r>
            <w:r w:rsidR="00E90E0A" w:rsidRPr="00C8441E">
              <w:rPr>
                <w:color w:val="2E74B5" w:themeColor="accent1" w:themeShade="BF"/>
                <w:sz w:val="24"/>
                <w:szCs w:val="24"/>
              </w:rPr>
              <w:t xml:space="preserve">), </w:t>
            </w:r>
            <w:r w:rsidR="00E90E0A" w:rsidRPr="001119CC">
              <w:rPr>
                <w:i/>
                <w:color w:val="2E74B5" w:themeColor="accent1" w:themeShade="BF"/>
                <w:sz w:val="24"/>
                <w:szCs w:val="24"/>
              </w:rPr>
              <w:t xml:space="preserve">Philosophical </w:t>
            </w:r>
            <w:r w:rsidR="002F5462">
              <w:rPr>
                <w:i/>
                <w:color w:val="2E74B5" w:themeColor="accent1" w:themeShade="BF"/>
                <w:sz w:val="24"/>
                <w:szCs w:val="24"/>
              </w:rPr>
              <w:t>P</w:t>
            </w:r>
            <w:r w:rsidR="00E90E0A" w:rsidRPr="001119CC">
              <w:rPr>
                <w:i/>
                <w:color w:val="2E74B5" w:themeColor="accent1" w:themeShade="BF"/>
                <w:sz w:val="24"/>
                <w:szCs w:val="24"/>
              </w:rPr>
              <w:t>erspectives</w:t>
            </w:r>
            <w:r w:rsidR="00E90E0A" w:rsidRPr="00C8441E">
              <w:rPr>
                <w:color w:val="2E74B5" w:themeColor="accent1" w:themeShade="BF"/>
                <w:sz w:val="24"/>
                <w:szCs w:val="24"/>
              </w:rPr>
              <w:t xml:space="preserve"> (1.1.1)</w:t>
            </w:r>
            <w:r w:rsidR="00CF5B93" w:rsidRPr="00C8441E">
              <w:rPr>
                <w:color w:val="2E74B5" w:themeColor="accent1" w:themeShade="BF"/>
                <w:sz w:val="24"/>
                <w:szCs w:val="24"/>
              </w:rPr>
              <w:t xml:space="preserve"> and</w:t>
            </w:r>
            <w:r w:rsidR="00E90E0A" w:rsidRPr="00C8441E">
              <w:rPr>
                <w:color w:val="2E74B5" w:themeColor="accent1" w:themeShade="BF"/>
                <w:sz w:val="24"/>
                <w:szCs w:val="24"/>
              </w:rPr>
              <w:t xml:space="preserve"> </w:t>
            </w:r>
            <w:r w:rsidR="00FB55D2" w:rsidRPr="001119CC">
              <w:rPr>
                <w:i/>
                <w:color w:val="2E74B5" w:themeColor="accent1" w:themeShade="BF"/>
                <w:sz w:val="24"/>
                <w:szCs w:val="24"/>
              </w:rPr>
              <w:t>Being a TVET lecturer</w:t>
            </w:r>
            <w:r w:rsidR="00FB55D2" w:rsidRPr="00FB55D2">
              <w:rPr>
                <w:color w:val="2E74B5" w:themeColor="accent1" w:themeShade="BF"/>
                <w:sz w:val="24"/>
                <w:szCs w:val="24"/>
              </w:rPr>
              <w:t xml:space="preserve"> (1.3.1)</w:t>
            </w:r>
            <w:r w:rsidR="002F5462">
              <w:rPr>
                <w:color w:val="2E74B5" w:themeColor="accent1" w:themeShade="BF"/>
                <w:sz w:val="24"/>
                <w:szCs w:val="24"/>
              </w:rPr>
              <w:t>.</w:t>
            </w:r>
          </w:p>
        </w:tc>
      </w:tr>
      <w:tr w:rsidR="003D76B4" w:rsidRPr="0016218F" w14:paraId="4EE043DA" w14:textId="77777777" w:rsidTr="00EB4DCA">
        <w:tc>
          <w:tcPr>
            <w:tcW w:w="9739" w:type="dxa"/>
          </w:tcPr>
          <w:p w14:paraId="27C5C191" w14:textId="77777777" w:rsidR="003D76B4" w:rsidRPr="0016218F" w:rsidRDefault="003D76B4" w:rsidP="00B05C21">
            <w:pPr>
              <w:spacing w:after="120" w:line="276" w:lineRule="auto"/>
              <w:rPr>
                <w:sz w:val="24"/>
                <w:szCs w:val="24"/>
              </w:rPr>
            </w:pPr>
            <w:r w:rsidRPr="0016218F">
              <w:rPr>
                <w:b/>
                <w:sz w:val="24"/>
                <w:szCs w:val="24"/>
              </w:rPr>
              <w:t>Key questions</w:t>
            </w:r>
            <w:r w:rsidR="00B05C21" w:rsidRPr="0016218F">
              <w:rPr>
                <w:sz w:val="24"/>
                <w:szCs w:val="24"/>
              </w:rPr>
              <w:t>:</w:t>
            </w:r>
          </w:p>
          <w:p w14:paraId="689FA094" w14:textId="738F4420" w:rsidR="00EC47E8" w:rsidRPr="0016218F" w:rsidRDefault="00296E6C" w:rsidP="00B6061F">
            <w:pPr>
              <w:spacing w:after="120" w:line="276" w:lineRule="auto"/>
              <w:rPr>
                <w:sz w:val="24"/>
                <w:szCs w:val="24"/>
              </w:rPr>
            </w:pPr>
            <w:r w:rsidRPr="00C8441E">
              <w:rPr>
                <w:color w:val="2E74B5" w:themeColor="accent1" w:themeShade="BF"/>
                <w:sz w:val="24"/>
                <w:szCs w:val="24"/>
              </w:rPr>
              <w:t xml:space="preserve">How </w:t>
            </w:r>
            <w:r w:rsidR="00A076DC" w:rsidRPr="00C8441E">
              <w:rPr>
                <w:color w:val="2E74B5" w:themeColor="accent1" w:themeShade="BF"/>
                <w:sz w:val="24"/>
                <w:szCs w:val="24"/>
              </w:rPr>
              <w:t>does</w:t>
            </w:r>
            <w:r w:rsidRPr="00C8441E">
              <w:rPr>
                <w:color w:val="2E74B5" w:themeColor="accent1" w:themeShade="BF"/>
                <w:sz w:val="24"/>
                <w:szCs w:val="24"/>
              </w:rPr>
              <w:t xml:space="preserve"> </w:t>
            </w:r>
            <w:r w:rsidR="00B6061F" w:rsidRPr="00C8441E">
              <w:rPr>
                <w:color w:val="2E74B5" w:themeColor="accent1" w:themeShade="BF"/>
                <w:sz w:val="24"/>
                <w:szCs w:val="24"/>
              </w:rPr>
              <w:t>education</w:t>
            </w:r>
            <w:r w:rsidR="00C8441E">
              <w:rPr>
                <w:color w:val="2E74B5" w:themeColor="accent1" w:themeShade="BF"/>
                <w:sz w:val="24"/>
                <w:szCs w:val="24"/>
              </w:rPr>
              <w:t>al</w:t>
            </w:r>
            <w:r w:rsidR="00B6061F" w:rsidRPr="00C8441E">
              <w:rPr>
                <w:color w:val="2E74B5" w:themeColor="accent1" w:themeShade="BF"/>
                <w:sz w:val="24"/>
                <w:szCs w:val="24"/>
              </w:rPr>
              <w:t xml:space="preserve"> p</w:t>
            </w:r>
            <w:r w:rsidRPr="00C8441E">
              <w:rPr>
                <w:color w:val="2E74B5" w:themeColor="accent1" w:themeShade="BF"/>
                <w:sz w:val="24"/>
                <w:szCs w:val="24"/>
              </w:rPr>
              <w:t xml:space="preserve">sychology </w:t>
            </w:r>
            <w:r w:rsidR="00A076DC" w:rsidRPr="00C8441E">
              <w:rPr>
                <w:color w:val="2E74B5" w:themeColor="accent1" w:themeShade="BF"/>
                <w:sz w:val="24"/>
                <w:szCs w:val="24"/>
              </w:rPr>
              <w:t xml:space="preserve">help </w:t>
            </w:r>
            <w:r w:rsidRPr="00C8441E">
              <w:rPr>
                <w:color w:val="2E74B5" w:themeColor="accent1" w:themeShade="BF"/>
                <w:sz w:val="24"/>
                <w:szCs w:val="24"/>
              </w:rPr>
              <w:t>to improve teaching and learning in</w:t>
            </w:r>
            <w:r w:rsidR="00A076DC" w:rsidRPr="00C8441E">
              <w:rPr>
                <w:color w:val="2E74B5" w:themeColor="accent1" w:themeShade="BF"/>
                <w:sz w:val="24"/>
                <w:szCs w:val="24"/>
              </w:rPr>
              <w:t xml:space="preserve"> </w:t>
            </w:r>
            <w:r w:rsidRPr="00C8441E">
              <w:rPr>
                <w:color w:val="2E74B5" w:themeColor="accent1" w:themeShade="BF"/>
                <w:sz w:val="24"/>
                <w:szCs w:val="24"/>
              </w:rPr>
              <w:t>TVET classrooms?</w:t>
            </w:r>
          </w:p>
        </w:tc>
      </w:tr>
      <w:tr w:rsidR="00694C03" w:rsidRPr="0016218F" w14:paraId="1B41C20E" w14:textId="77777777" w:rsidTr="00EB4DCA">
        <w:tc>
          <w:tcPr>
            <w:tcW w:w="9739" w:type="dxa"/>
          </w:tcPr>
          <w:p w14:paraId="21FCD50F" w14:textId="77777777" w:rsidR="00694C03" w:rsidRPr="0016218F" w:rsidRDefault="00694C03" w:rsidP="00694C03">
            <w:pPr>
              <w:spacing w:after="120"/>
              <w:rPr>
                <w:sz w:val="24"/>
                <w:szCs w:val="24"/>
              </w:rPr>
            </w:pPr>
            <w:r w:rsidRPr="0016218F">
              <w:rPr>
                <w:b/>
                <w:sz w:val="24"/>
                <w:szCs w:val="24"/>
              </w:rPr>
              <w:t>Outcomes</w:t>
            </w:r>
            <w:r w:rsidRPr="0016218F">
              <w:rPr>
                <w:sz w:val="24"/>
                <w:szCs w:val="24"/>
              </w:rPr>
              <w:t xml:space="preserve">: </w:t>
            </w:r>
          </w:p>
          <w:p w14:paraId="7B865F16" w14:textId="392C220A" w:rsidR="00694C03" w:rsidRPr="00185590" w:rsidRDefault="00694C03" w:rsidP="00694C03">
            <w:pPr>
              <w:rPr>
                <w:color w:val="2E74B5" w:themeColor="accent1" w:themeShade="BF"/>
                <w:sz w:val="24"/>
                <w:szCs w:val="24"/>
              </w:rPr>
            </w:pPr>
            <w:r w:rsidRPr="00185590">
              <w:rPr>
                <w:color w:val="2E74B5" w:themeColor="accent1" w:themeShade="BF"/>
                <w:sz w:val="24"/>
                <w:szCs w:val="24"/>
              </w:rPr>
              <w:t xml:space="preserve">By the end of this course, you should </w:t>
            </w:r>
            <w:r w:rsidR="00A61E9F" w:rsidRPr="00E014A6">
              <w:rPr>
                <w:color w:val="2E74B5" w:themeColor="accent1" w:themeShade="BF"/>
                <w:sz w:val="24"/>
                <w:szCs w:val="24"/>
              </w:rPr>
              <w:t>be able to</w:t>
            </w:r>
            <w:r w:rsidRPr="00185590">
              <w:rPr>
                <w:color w:val="2E74B5" w:themeColor="accent1" w:themeShade="BF"/>
                <w:sz w:val="24"/>
                <w:szCs w:val="24"/>
              </w:rPr>
              <w:t>:</w:t>
            </w:r>
          </w:p>
          <w:p w14:paraId="6CFAC97F" w14:textId="2CE5A356" w:rsidR="00694C03" w:rsidRPr="00E014A6" w:rsidRDefault="00694C03" w:rsidP="00694C03">
            <w:pPr>
              <w:pStyle w:val="ListParagraph"/>
              <w:numPr>
                <w:ilvl w:val="0"/>
                <w:numId w:val="27"/>
              </w:numPr>
              <w:ind w:left="896" w:hanging="378"/>
              <w:rPr>
                <w:color w:val="2E74B5" w:themeColor="accent1" w:themeShade="BF"/>
                <w:sz w:val="24"/>
                <w:szCs w:val="24"/>
              </w:rPr>
            </w:pPr>
            <w:r w:rsidRPr="00E014A6">
              <w:rPr>
                <w:color w:val="2E74B5" w:themeColor="accent1" w:themeShade="BF"/>
                <w:sz w:val="24"/>
                <w:szCs w:val="24"/>
              </w:rPr>
              <w:t xml:space="preserve">evaluate different </w:t>
            </w:r>
            <w:r w:rsidRPr="00A61E9F">
              <w:rPr>
                <w:b/>
                <w:color w:val="2E74B5" w:themeColor="accent1" w:themeShade="BF"/>
                <w:sz w:val="24"/>
                <w:szCs w:val="24"/>
              </w:rPr>
              <w:t>learning theories</w:t>
            </w:r>
            <w:r w:rsidRPr="00E014A6">
              <w:rPr>
                <w:color w:val="2E74B5" w:themeColor="accent1" w:themeShade="BF"/>
                <w:sz w:val="24"/>
                <w:szCs w:val="24"/>
              </w:rPr>
              <w:t>, including theories of adult learning</w:t>
            </w:r>
            <w:r w:rsidR="00A61E9F">
              <w:rPr>
                <w:color w:val="2E74B5" w:themeColor="accent1" w:themeShade="BF"/>
                <w:sz w:val="24"/>
                <w:szCs w:val="24"/>
              </w:rPr>
              <w:t>, on</w:t>
            </w:r>
            <w:r w:rsidR="00E906C7">
              <w:rPr>
                <w:color w:val="2E74B5" w:themeColor="accent1" w:themeShade="BF"/>
                <w:sz w:val="24"/>
                <w:szCs w:val="24"/>
              </w:rPr>
              <w:t xml:space="preserve"> the basis of</w:t>
            </w:r>
            <w:r w:rsidR="00A61E9F">
              <w:rPr>
                <w:color w:val="2E74B5" w:themeColor="accent1" w:themeShade="BF"/>
                <w:sz w:val="24"/>
                <w:szCs w:val="24"/>
              </w:rPr>
              <w:t xml:space="preserve"> how they can contribute to teaching and learning in TVET</w:t>
            </w:r>
          </w:p>
          <w:p w14:paraId="6C110CBD" w14:textId="6421CBA8" w:rsidR="00694C03" w:rsidRPr="00E014A6" w:rsidRDefault="00A61E9F" w:rsidP="00694C03">
            <w:pPr>
              <w:pStyle w:val="ListParagraph"/>
              <w:numPr>
                <w:ilvl w:val="0"/>
                <w:numId w:val="27"/>
              </w:numPr>
              <w:ind w:left="896" w:hanging="378"/>
              <w:rPr>
                <w:color w:val="2E74B5" w:themeColor="accent1" w:themeShade="BF"/>
                <w:sz w:val="24"/>
                <w:szCs w:val="24"/>
              </w:rPr>
            </w:pPr>
            <w:r>
              <w:rPr>
                <w:color w:val="2E74B5" w:themeColor="accent1" w:themeShade="BF"/>
                <w:sz w:val="24"/>
                <w:szCs w:val="24"/>
              </w:rPr>
              <w:t xml:space="preserve">distinguish different </w:t>
            </w:r>
            <w:r w:rsidRPr="00A61E9F">
              <w:rPr>
                <w:b/>
                <w:color w:val="2E74B5" w:themeColor="accent1" w:themeShade="BF"/>
                <w:sz w:val="24"/>
                <w:szCs w:val="24"/>
              </w:rPr>
              <w:t>forms of</w:t>
            </w:r>
            <w:r w:rsidR="00694C03" w:rsidRPr="00A61E9F">
              <w:rPr>
                <w:b/>
                <w:color w:val="2E74B5" w:themeColor="accent1" w:themeShade="BF"/>
                <w:sz w:val="24"/>
                <w:szCs w:val="24"/>
              </w:rPr>
              <w:t xml:space="preserve"> intelligence</w:t>
            </w:r>
            <w:r w:rsidRPr="00A61E9F">
              <w:rPr>
                <w:b/>
                <w:color w:val="2E74B5" w:themeColor="accent1" w:themeShade="BF"/>
                <w:sz w:val="24"/>
                <w:szCs w:val="24"/>
              </w:rPr>
              <w:t xml:space="preserve"> and learning styles</w:t>
            </w:r>
            <w:r w:rsidR="00694C03" w:rsidRPr="00E014A6">
              <w:rPr>
                <w:color w:val="2E74B5" w:themeColor="accent1" w:themeShade="BF"/>
                <w:sz w:val="24"/>
                <w:szCs w:val="24"/>
              </w:rPr>
              <w:t xml:space="preserve"> in relation to the TVET classroom</w:t>
            </w:r>
          </w:p>
          <w:p w14:paraId="65229563" w14:textId="7F8ED800" w:rsidR="00694C03" w:rsidRPr="00E014A6" w:rsidRDefault="00694C03" w:rsidP="00694C03">
            <w:pPr>
              <w:pStyle w:val="ListParagraph"/>
              <w:numPr>
                <w:ilvl w:val="0"/>
                <w:numId w:val="27"/>
              </w:numPr>
              <w:ind w:left="896" w:hanging="378"/>
              <w:rPr>
                <w:color w:val="2E74B5" w:themeColor="accent1" w:themeShade="BF"/>
                <w:sz w:val="24"/>
                <w:szCs w:val="24"/>
              </w:rPr>
            </w:pPr>
            <w:r w:rsidRPr="00E014A6">
              <w:rPr>
                <w:color w:val="2E74B5" w:themeColor="accent1" w:themeShade="BF"/>
                <w:sz w:val="24"/>
                <w:szCs w:val="24"/>
              </w:rPr>
              <w:t xml:space="preserve">identify </w:t>
            </w:r>
            <w:r w:rsidR="00A61E9F">
              <w:rPr>
                <w:color w:val="2E74B5" w:themeColor="accent1" w:themeShade="BF"/>
                <w:sz w:val="24"/>
                <w:szCs w:val="24"/>
              </w:rPr>
              <w:t xml:space="preserve">various </w:t>
            </w:r>
            <w:r w:rsidRPr="00A61E9F">
              <w:rPr>
                <w:b/>
                <w:color w:val="2E74B5" w:themeColor="accent1" w:themeShade="BF"/>
                <w:sz w:val="24"/>
                <w:szCs w:val="24"/>
              </w:rPr>
              <w:t>barriers to learning</w:t>
            </w:r>
            <w:r w:rsidRPr="00E014A6">
              <w:rPr>
                <w:color w:val="2E74B5" w:themeColor="accent1" w:themeShade="BF"/>
                <w:sz w:val="24"/>
                <w:szCs w:val="24"/>
              </w:rPr>
              <w:t xml:space="preserve"> in the TVET context in order to support students to overcome these barriers</w:t>
            </w:r>
          </w:p>
          <w:p w14:paraId="4CEA2515" w14:textId="26016E63" w:rsidR="00030151" w:rsidRPr="00030151" w:rsidRDefault="00694C03" w:rsidP="00030151">
            <w:pPr>
              <w:pStyle w:val="ListParagraph"/>
              <w:numPr>
                <w:ilvl w:val="0"/>
                <w:numId w:val="27"/>
              </w:numPr>
              <w:ind w:left="896" w:hanging="378"/>
              <w:rPr>
                <w:b/>
                <w:sz w:val="24"/>
                <w:szCs w:val="24"/>
              </w:rPr>
            </w:pPr>
            <w:r w:rsidRPr="00E014A6">
              <w:rPr>
                <w:color w:val="2E74B5" w:themeColor="accent1" w:themeShade="BF"/>
                <w:sz w:val="24"/>
                <w:szCs w:val="24"/>
              </w:rPr>
              <w:t xml:space="preserve">grasp the need for </w:t>
            </w:r>
            <w:r w:rsidRPr="003E34CD">
              <w:rPr>
                <w:b/>
                <w:color w:val="2E74B5" w:themeColor="accent1" w:themeShade="BF"/>
                <w:sz w:val="24"/>
                <w:szCs w:val="24"/>
              </w:rPr>
              <w:t>inclusive education</w:t>
            </w:r>
            <w:r w:rsidRPr="00E014A6">
              <w:rPr>
                <w:color w:val="2E74B5" w:themeColor="accent1" w:themeShade="BF"/>
                <w:sz w:val="24"/>
                <w:szCs w:val="24"/>
              </w:rPr>
              <w:t xml:space="preserve">, and apply its principles in the TVET teaching and learning context </w:t>
            </w:r>
          </w:p>
          <w:p w14:paraId="61C69B54" w14:textId="33E84584" w:rsidR="00694C03" w:rsidRPr="00030151" w:rsidRDefault="00A61E9F" w:rsidP="00A61E9F">
            <w:pPr>
              <w:pStyle w:val="ListParagraph"/>
              <w:numPr>
                <w:ilvl w:val="0"/>
                <w:numId w:val="27"/>
              </w:numPr>
              <w:ind w:left="896" w:hanging="378"/>
              <w:rPr>
                <w:b/>
                <w:sz w:val="24"/>
                <w:szCs w:val="24"/>
              </w:rPr>
            </w:pPr>
            <w:proofErr w:type="gramStart"/>
            <w:r>
              <w:rPr>
                <w:color w:val="2E74B5" w:themeColor="accent1" w:themeShade="BF"/>
                <w:sz w:val="24"/>
                <w:szCs w:val="24"/>
              </w:rPr>
              <w:t>respond</w:t>
            </w:r>
            <w:proofErr w:type="gramEnd"/>
            <w:r>
              <w:rPr>
                <w:color w:val="2E74B5" w:themeColor="accent1" w:themeShade="BF"/>
                <w:sz w:val="24"/>
                <w:szCs w:val="24"/>
              </w:rPr>
              <w:t xml:space="preserve"> to, and </w:t>
            </w:r>
            <w:r w:rsidRPr="00030151">
              <w:rPr>
                <w:color w:val="2E74B5" w:themeColor="accent1" w:themeShade="BF"/>
                <w:sz w:val="24"/>
                <w:szCs w:val="24"/>
              </w:rPr>
              <w:t xml:space="preserve">accommodate </w:t>
            </w:r>
            <w:r>
              <w:rPr>
                <w:color w:val="2E74B5" w:themeColor="accent1" w:themeShade="BF"/>
                <w:sz w:val="24"/>
                <w:szCs w:val="24"/>
              </w:rPr>
              <w:t>where necessary,</w:t>
            </w:r>
            <w:r w:rsidRPr="00030151">
              <w:rPr>
                <w:color w:val="2E74B5" w:themeColor="accent1" w:themeShade="BF"/>
                <w:sz w:val="24"/>
                <w:szCs w:val="24"/>
              </w:rPr>
              <w:t xml:space="preserve"> the </w:t>
            </w:r>
            <w:r w:rsidRPr="00A61E9F">
              <w:rPr>
                <w:b/>
                <w:color w:val="2E74B5" w:themeColor="accent1" w:themeShade="BF"/>
                <w:sz w:val="24"/>
                <w:szCs w:val="24"/>
              </w:rPr>
              <w:t>varying needs of students</w:t>
            </w:r>
            <w:r>
              <w:rPr>
                <w:color w:val="2E74B5" w:themeColor="accent1" w:themeShade="BF"/>
                <w:sz w:val="24"/>
                <w:szCs w:val="24"/>
              </w:rPr>
              <w:t xml:space="preserve"> </w:t>
            </w:r>
            <w:r w:rsidRPr="00030151">
              <w:rPr>
                <w:color w:val="2E74B5" w:themeColor="accent1" w:themeShade="BF"/>
                <w:sz w:val="24"/>
                <w:szCs w:val="24"/>
              </w:rPr>
              <w:t>in your teaching</w:t>
            </w:r>
            <w:r>
              <w:rPr>
                <w:color w:val="2E74B5" w:themeColor="accent1" w:themeShade="BF"/>
                <w:sz w:val="24"/>
                <w:szCs w:val="24"/>
              </w:rPr>
              <w:t>,</w:t>
            </w:r>
            <w:r w:rsidRPr="00030151">
              <w:rPr>
                <w:color w:val="2E74B5" w:themeColor="accent1" w:themeShade="BF"/>
                <w:sz w:val="24"/>
                <w:szCs w:val="24"/>
              </w:rPr>
              <w:t xml:space="preserve"> </w:t>
            </w:r>
            <w:r w:rsidR="00694C03" w:rsidRPr="00030151">
              <w:rPr>
                <w:color w:val="2E74B5" w:themeColor="accent1" w:themeShade="BF"/>
                <w:sz w:val="24"/>
                <w:szCs w:val="24"/>
              </w:rPr>
              <w:t>hav</w:t>
            </w:r>
            <w:r>
              <w:rPr>
                <w:color w:val="2E74B5" w:themeColor="accent1" w:themeShade="BF"/>
                <w:sz w:val="24"/>
                <w:szCs w:val="24"/>
              </w:rPr>
              <w:t>ing</w:t>
            </w:r>
            <w:r w:rsidR="00694C03" w:rsidRPr="00030151">
              <w:rPr>
                <w:color w:val="2E74B5" w:themeColor="accent1" w:themeShade="BF"/>
                <w:sz w:val="24"/>
                <w:szCs w:val="24"/>
              </w:rPr>
              <w:t xml:space="preserve"> developed an enhanced understanding of the </w:t>
            </w:r>
            <w:r w:rsidR="00694C03" w:rsidRPr="00A61E9F">
              <w:rPr>
                <w:b/>
                <w:color w:val="2E74B5" w:themeColor="accent1" w:themeShade="BF"/>
                <w:sz w:val="24"/>
                <w:szCs w:val="24"/>
              </w:rPr>
              <w:t>diverse nature and contexts of TVET students</w:t>
            </w:r>
            <w:r w:rsidR="00694C03" w:rsidRPr="00030151">
              <w:rPr>
                <w:color w:val="2E74B5" w:themeColor="accent1" w:themeShade="BF"/>
                <w:sz w:val="24"/>
                <w:szCs w:val="24"/>
              </w:rPr>
              <w:t>.</w:t>
            </w:r>
          </w:p>
        </w:tc>
      </w:tr>
      <w:tr w:rsidR="003D76B4" w:rsidRPr="0016218F" w14:paraId="2921EA22" w14:textId="77777777" w:rsidTr="00EB4DCA">
        <w:tc>
          <w:tcPr>
            <w:tcW w:w="9739" w:type="dxa"/>
          </w:tcPr>
          <w:p w14:paraId="0C97E63A" w14:textId="77777777" w:rsidR="003D76B4" w:rsidRPr="0016218F" w:rsidRDefault="00B10923" w:rsidP="00B05C21">
            <w:pPr>
              <w:spacing w:after="120" w:line="276" w:lineRule="auto"/>
              <w:rPr>
                <w:sz w:val="24"/>
                <w:szCs w:val="24"/>
              </w:rPr>
            </w:pPr>
            <w:r w:rsidRPr="0016218F">
              <w:rPr>
                <w:b/>
                <w:sz w:val="24"/>
                <w:szCs w:val="24"/>
              </w:rPr>
              <w:t>Main topics</w:t>
            </w:r>
            <w:r w:rsidR="00EC47E8" w:rsidRPr="0016218F">
              <w:rPr>
                <w:sz w:val="24"/>
                <w:szCs w:val="24"/>
              </w:rPr>
              <w:t>:</w:t>
            </w:r>
          </w:p>
          <w:p w14:paraId="320BF786" w14:textId="6B540D1A" w:rsidR="0044404D" w:rsidRPr="00DA78F7" w:rsidRDefault="0044404D" w:rsidP="00C8441E">
            <w:pPr>
              <w:pStyle w:val="ListParagraph"/>
              <w:numPr>
                <w:ilvl w:val="0"/>
                <w:numId w:val="4"/>
              </w:numPr>
              <w:ind w:left="357" w:hanging="357"/>
              <w:contextualSpacing w:val="0"/>
              <w:rPr>
                <w:color w:val="2E74B5" w:themeColor="accent1" w:themeShade="BF"/>
                <w:sz w:val="24"/>
                <w:szCs w:val="24"/>
              </w:rPr>
            </w:pPr>
            <w:r w:rsidRPr="00DA78F7">
              <w:rPr>
                <w:color w:val="2E74B5" w:themeColor="accent1" w:themeShade="BF"/>
                <w:sz w:val="24"/>
                <w:szCs w:val="24"/>
              </w:rPr>
              <w:t xml:space="preserve">Ways of learning </w:t>
            </w:r>
            <w:r w:rsidR="00E34AD6" w:rsidRPr="00DA78F7">
              <w:rPr>
                <w:color w:val="2E74B5" w:themeColor="accent1" w:themeShade="BF"/>
                <w:sz w:val="24"/>
                <w:szCs w:val="24"/>
              </w:rPr>
              <w:t>that</w:t>
            </w:r>
            <w:r w:rsidRPr="00DA78F7">
              <w:rPr>
                <w:color w:val="2E74B5" w:themeColor="accent1" w:themeShade="BF"/>
                <w:sz w:val="24"/>
                <w:szCs w:val="24"/>
              </w:rPr>
              <w:t xml:space="preserve"> work</w:t>
            </w:r>
            <w:r w:rsidRPr="00DA78F7">
              <w:rPr>
                <w:color w:val="2E74B5" w:themeColor="accent1" w:themeShade="BF"/>
              </w:rPr>
              <w:t xml:space="preserve"> </w:t>
            </w:r>
            <w:r w:rsidRPr="00DA78F7">
              <w:rPr>
                <w:color w:val="2E74B5" w:themeColor="accent1" w:themeShade="BF"/>
                <w:sz w:val="24"/>
                <w:szCs w:val="24"/>
              </w:rPr>
              <w:t>in TVET</w:t>
            </w:r>
          </w:p>
          <w:p w14:paraId="3A68055B" w14:textId="77777777" w:rsidR="002E0A92" w:rsidRPr="00DA78F7" w:rsidRDefault="00296E6C" w:rsidP="00C8441E">
            <w:pPr>
              <w:pStyle w:val="ListParagraph"/>
              <w:numPr>
                <w:ilvl w:val="0"/>
                <w:numId w:val="4"/>
              </w:numPr>
              <w:ind w:left="357" w:hanging="357"/>
              <w:contextualSpacing w:val="0"/>
              <w:rPr>
                <w:color w:val="2E74B5" w:themeColor="accent1" w:themeShade="BF"/>
                <w:sz w:val="24"/>
                <w:szCs w:val="24"/>
              </w:rPr>
            </w:pPr>
            <w:r w:rsidRPr="00DA78F7">
              <w:rPr>
                <w:color w:val="2E74B5" w:themeColor="accent1" w:themeShade="BF"/>
                <w:sz w:val="24"/>
                <w:szCs w:val="24"/>
              </w:rPr>
              <w:t>Theories of learning</w:t>
            </w:r>
          </w:p>
          <w:p w14:paraId="43A23612" w14:textId="72EAA91B" w:rsidR="00296E6C" w:rsidRPr="00DA78F7" w:rsidRDefault="00296E6C" w:rsidP="00C8441E">
            <w:pPr>
              <w:pStyle w:val="ListParagraph"/>
              <w:numPr>
                <w:ilvl w:val="0"/>
                <w:numId w:val="4"/>
              </w:numPr>
              <w:ind w:left="357" w:hanging="357"/>
              <w:contextualSpacing w:val="0"/>
              <w:rPr>
                <w:color w:val="2E74B5" w:themeColor="accent1" w:themeShade="BF"/>
                <w:sz w:val="24"/>
                <w:szCs w:val="24"/>
              </w:rPr>
            </w:pPr>
            <w:r w:rsidRPr="00DA78F7">
              <w:rPr>
                <w:color w:val="2E74B5" w:themeColor="accent1" w:themeShade="BF"/>
                <w:sz w:val="24"/>
                <w:szCs w:val="24"/>
              </w:rPr>
              <w:t>Intelligence</w:t>
            </w:r>
            <w:r w:rsidR="005836FB" w:rsidRPr="00DA78F7">
              <w:rPr>
                <w:color w:val="2E74B5" w:themeColor="accent1" w:themeShade="BF"/>
                <w:sz w:val="24"/>
                <w:szCs w:val="24"/>
              </w:rPr>
              <w:t xml:space="preserve"> and learning styles</w:t>
            </w:r>
          </w:p>
          <w:p w14:paraId="41012B5A" w14:textId="08F3274A" w:rsidR="00296E6C" w:rsidRPr="00DA78F7" w:rsidRDefault="00296E6C" w:rsidP="00C8441E">
            <w:pPr>
              <w:pStyle w:val="ListParagraph"/>
              <w:numPr>
                <w:ilvl w:val="0"/>
                <w:numId w:val="4"/>
              </w:numPr>
              <w:ind w:left="357" w:hanging="357"/>
              <w:contextualSpacing w:val="0"/>
              <w:rPr>
                <w:color w:val="2E74B5" w:themeColor="accent1" w:themeShade="BF"/>
                <w:sz w:val="24"/>
                <w:szCs w:val="24"/>
              </w:rPr>
            </w:pPr>
            <w:r w:rsidRPr="00DA78F7">
              <w:rPr>
                <w:color w:val="2E74B5" w:themeColor="accent1" w:themeShade="BF"/>
                <w:sz w:val="24"/>
                <w:szCs w:val="24"/>
              </w:rPr>
              <w:t xml:space="preserve">Barriers to </w:t>
            </w:r>
            <w:r w:rsidR="005836FB" w:rsidRPr="00DA78F7">
              <w:rPr>
                <w:color w:val="2E74B5" w:themeColor="accent1" w:themeShade="BF"/>
                <w:sz w:val="24"/>
                <w:szCs w:val="24"/>
              </w:rPr>
              <w:t>l</w:t>
            </w:r>
            <w:r w:rsidRPr="00DA78F7">
              <w:rPr>
                <w:color w:val="2E74B5" w:themeColor="accent1" w:themeShade="BF"/>
                <w:sz w:val="24"/>
                <w:szCs w:val="24"/>
              </w:rPr>
              <w:t>earning</w:t>
            </w:r>
          </w:p>
          <w:p w14:paraId="64E8FB3A" w14:textId="20162916" w:rsidR="00296E6C" w:rsidRPr="00DA78F7" w:rsidRDefault="00296E6C" w:rsidP="00C8441E">
            <w:pPr>
              <w:pStyle w:val="ListParagraph"/>
              <w:numPr>
                <w:ilvl w:val="0"/>
                <w:numId w:val="4"/>
              </w:numPr>
              <w:ind w:left="357" w:hanging="357"/>
              <w:contextualSpacing w:val="0"/>
              <w:rPr>
                <w:color w:val="2E74B5" w:themeColor="accent1" w:themeShade="BF"/>
                <w:sz w:val="24"/>
                <w:szCs w:val="24"/>
              </w:rPr>
            </w:pPr>
            <w:r w:rsidRPr="00DA78F7">
              <w:rPr>
                <w:color w:val="2E74B5" w:themeColor="accent1" w:themeShade="BF"/>
                <w:sz w:val="24"/>
                <w:szCs w:val="24"/>
              </w:rPr>
              <w:t xml:space="preserve">Inclusive </w:t>
            </w:r>
            <w:r w:rsidR="005836FB" w:rsidRPr="00DA78F7">
              <w:rPr>
                <w:color w:val="2E74B5" w:themeColor="accent1" w:themeShade="BF"/>
                <w:sz w:val="24"/>
                <w:szCs w:val="24"/>
              </w:rPr>
              <w:t>e</w:t>
            </w:r>
            <w:r w:rsidRPr="00DA78F7">
              <w:rPr>
                <w:color w:val="2E74B5" w:themeColor="accent1" w:themeShade="BF"/>
                <w:sz w:val="24"/>
                <w:szCs w:val="24"/>
              </w:rPr>
              <w:t>ducation</w:t>
            </w:r>
          </w:p>
          <w:p w14:paraId="58FAD09D" w14:textId="77777777" w:rsidR="00296E6C" w:rsidRPr="0016218F" w:rsidRDefault="00296E6C" w:rsidP="00B05C21">
            <w:pPr>
              <w:pStyle w:val="ListParagraph"/>
              <w:numPr>
                <w:ilvl w:val="0"/>
                <w:numId w:val="4"/>
              </w:numPr>
              <w:spacing w:after="120" w:line="276" w:lineRule="auto"/>
              <w:ind w:left="357" w:hanging="357"/>
              <w:contextualSpacing w:val="0"/>
              <w:rPr>
                <w:sz w:val="24"/>
                <w:szCs w:val="24"/>
              </w:rPr>
            </w:pPr>
            <w:r w:rsidRPr="00DA78F7">
              <w:rPr>
                <w:color w:val="2E74B5" w:themeColor="accent1" w:themeShade="BF"/>
                <w:sz w:val="24"/>
                <w:szCs w:val="24"/>
              </w:rPr>
              <w:t>Diversity of TVET students</w:t>
            </w:r>
          </w:p>
        </w:tc>
      </w:tr>
      <w:tr w:rsidR="003D76B4" w:rsidRPr="0016218F" w14:paraId="176B15E0" w14:textId="77777777" w:rsidTr="00EB4DCA">
        <w:tc>
          <w:tcPr>
            <w:tcW w:w="9739" w:type="dxa"/>
          </w:tcPr>
          <w:p w14:paraId="7B0A0AB8" w14:textId="4150D5F2" w:rsidR="000155A1" w:rsidRPr="00646725" w:rsidRDefault="001A4308" w:rsidP="000155A1">
            <w:pPr>
              <w:spacing w:after="120"/>
              <w:rPr>
                <w:sz w:val="24"/>
                <w:szCs w:val="24"/>
              </w:rPr>
            </w:pPr>
            <w:r w:rsidRPr="001A4308">
              <w:rPr>
                <w:b/>
                <w:sz w:val="24"/>
                <w:szCs w:val="24"/>
              </w:rPr>
              <w:t>S</w:t>
            </w:r>
            <w:r w:rsidR="000155A1" w:rsidRPr="001A4308">
              <w:rPr>
                <w:b/>
                <w:sz w:val="24"/>
                <w:szCs w:val="24"/>
              </w:rPr>
              <w:t>ub-topics</w:t>
            </w:r>
            <w:r w:rsidR="000155A1" w:rsidRPr="00646725">
              <w:rPr>
                <w:sz w:val="24"/>
                <w:szCs w:val="24"/>
              </w:rPr>
              <w:t>: (arrange under main topics)</w:t>
            </w:r>
          </w:p>
          <w:p w14:paraId="5CCB5664" w14:textId="77777777" w:rsidR="00C85727" w:rsidRPr="00646725" w:rsidRDefault="00C85727" w:rsidP="00C85727">
            <w:pPr>
              <w:spacing w:after="120"/>
              <w:rPr>
                <w:b/>
                <w:sz w:val="24"/>
                <w:szCs w:val="24"/>
              </w:rPr>
            </w:pPr>
            <w:r w:rsidRPr="00646725">
              <w:rPr>
                <w:b/>
                <w:sz w:val="24"/>
                <w:szCs w:val="24"/>
              </w:rPr>
              <w:t>Please note that the points below (and others indicated by the other sections of this CCD, but not mentioned here) need to</w:t>
            </w:r>
            <w:r>
              <w:rPr>
                <w:b/>
                <w:sz w:val="24"/>
                <w:szCs w:val="24"/>
              </w:rPr>
              <w:t xml:space="preserve"> be</w:t>
            </w:r>
            <w:r w:rsidRPr="00646725">
              <w:rPr>
                <w:b/>
                <w:sz w:val="24"/>
                <w:szCs w:val="24"/>
              </w:rPr>
              <w:t xml:space="preserve"> “filled out” </w:t>
            </w:r>
            <w:r>
              <w:rPr>
                <w:b/>
                <w:sz w:val="24"/>
                <w:szCs w:val="24"/>
              </w:rPr>
              <w:t>by knowledgeable content writers, using plain text and diagrams, to enable</w:t>
            </w:r>
            <w:r w:rsidRPr="00646725">
              <w:rPr>
                <w:b/>
                <w:sz w:val="24"/>
                <w:szCs w:val="24"/>
              </w:rPr>
              <w:t xml:space="preserve"> the materials developers to design materials</w:t>
            </w:r>
            <w:r>
              <w:rPr>
                <w:b/>
                <w:sz w:val="24"/>
                <w:szCs w:val="24"/>
              </w:rPr>
              <w:t xml:space="preserve">, </w:t>
            </w:r>
            <w:r w:rsidRPr="00646725">
              <w:rPr>
                <w:b/>
                <w:sz w:val="24"/>
                <w:szCs w:val="24"/>
              </w:rPr>
              <w:t>resources</w:t>
            </w:r>
            <w:r>
              <w:rPr>
                <w:b/>
                <w:sz w:val="24"/>
                <w:szCs w:val="24"/>
              </w:rPr>
              <w:t xml:space="preserve"> and activities</w:t>
            </w:r>
            <w:r w:rsidRPr="00646725">
              <w:rPr>
                <w:b/>
                <w:sz w:val="24"/>
                <w:szCs w:val="24"/>
              </w:rPr>
              <w:t xml:space="preserve">. </w:t>
            </w:r>
          </w:p>
          <w:p w14:paraId="0E175007" w14:textId="5349C6B1" w:rsidR="00FE515A" w:rsidRPr="00C71F95" w:rsidRDefault="007126FC" w:rsidP="00FE515A">
            <w:pPr>
              <w:pStyle w:val="ListParagraph"/>
              <w:numPr>
                <w:ilvl w:val="0"/>
                <w:numId w:val="31"/>
              </w:numPr>
              <w:ind w:left="392" w:hanging="364"/>
              <w:rPr>
                <w:color w:val="C00000"/>
                <w:sz w:val="24"/>
                <w:szCs w:val="24"/>
                <w:lang w:val="en-US"/>
              </w:rPr>
            </w:pPr>
            <w:r w:rsidRPr="00C71F95">
              <w:rPr>
                <w:color w:val="C00000"/>
                <w:sz w:val="24"/>
                <w:szCs w:val="24"/>
                <w:lang w:val="en-US"/>
              </w:rPr>
              <w:t xml:space="preserve">Introduction: Thinking about </w:t>
            </w:r>
            <w:r w:rsidRPr="00C71F95">
              <w:rPr>
                <w:i/>
                <w:color w:val="C00000"/>
                <w:sz w:val="24"/>
                <w:szCs w:val="24"/>
                <w:lang w:val="en-US"/>
              </w:rPr>
              <w:t>l</w:t>
            </w:r>
            <w:r w:rsidR="00FE515A" w:rsidRPr="00C71F95">
              <w:rPr>
                <w:i/>
                <w:color w:val="C00000"/>
                <w:sz w:val="24"/>
                <w:szCs w:val="24"/>
                <w:lang w:val="en-US"/>
              </w:rPr>
              <w:t>earning</w:t>
            </w:r>
            <w:r w:rsidR="00CF63CF">
              <w:rPr>
                <w:i/>
                <w:color w:val="C00000"/>
                <w:sz w:val="24"/>
                <w:szCs w:val="24"/>
                <w:lang w:val="en-US"/>
              </w:rPr>
              <w:t xml:space="preserve"> </w:t>
            </w:r>
            <w:r w:rsidR="00CF63CF">
              <w:rPr>
                <w:color w:val="C00000"/>
                <w:sz w:val="24"/>
                <w:szCs w:val="24"/>
                <w:lang w:val="en-US"/>
              </w:rPr>
              <w:t>[I am willing to contribute here</w:t>
            </w:r>
            <w:r w:rsidR="00CC078D">
              <w:rPr>
                <w:color w:val="C00000"/>
                <w:sz w:val="24"/>
                <w:szCs w:val="24"/>
                <w:lang w:val="en-US"/>
              </w:rPr>
              <w:t>.</w:t>
            </w:r>
            <w:r w:rsidR="00CF63CF">
              <w:rPr>
                <w:color w:val="C00000"/>
                <w:sz w:val="24"/>
                <w:szCs w:val="24"/>
                <w:lang w:val="en-US"/>
              </w:rPr>
              <w:t>]</w:t>
            </w:r>
          </w:p>
          <w:p w14:paraId="512D0FE0" w14:textId="0DAF4091" w:rsidR="00FE515A" w:rsidRPr="00C71F95" w:rsidRDefault="00FE515A" w:rsidP="00C71F95">
            <w:pPr>
              <w:pStyle w:val="ListParagraph"/>
              <w:numPr>
                <w:ilvl w:val="0"/>
                <w:numId w:val="39"/>
              </w:numPr>
              <w:ind w:left="826" w:hanging="336"/>
              <w:rPr>
                <w:color w:val="C00000"/>
                <w:sz w:val="24"/>
                <w:szCs w:val="24"/>
                <w:lang w:val="en-US"/>
              </w:rPr>
            </w:pPr>
            <w:r w:rsidRPr="00C71F95">
              <w:rPr>
                <w:color w:val="C00000"/>
                <w:sz w:val="24"/>
                <w:szCs w:val="24"/>
                <w:lang w:val="en-US"/>
              </w:rPr>
              <w:t>A learning species</w:t>
            </w:r>
            <w:r w:rsidR="00AA6A80">
              <w:rPr>
                <w:color w:val="C00000"/>
                <w:sz w:val="24"/>
                <w:szCs w:val="24"/>
                <w:lang w:val="en-US"/>
              </w:rPr>
              <w:t>: learning vs instinct; learning via language</w:t>
            </w:r>
          </w:p>
          <w:p w14:paraId="6E353525" w14:textId="12C4D313" w:rsidR="00FE515A" w:rsidRPr="00C71F95" w:rsidRDefault="00FE515A" w:rsidP="00C71F95">
            <w:pPr>
              <w:pStyle w:val="ListParagraph"/>
              <w:numPr>
                <w:ilvl w:val="0"/>
                <w:numId w:val="39"/>
              </w:numPr>
              <w:ind w:left="826" w:hanging="336"/>
              <w:rPr>
                <w:color w:val="C00000"/>
                <w:sz w:val="24"/>
                <w:szCs w:val="24"/>
                <w:lang w:val="en-US"/>
              </w:rPr>
            </w:pPr>
            <w:r w:rsidRPr="00C71F95">
              <w:rPr>
                <w:color w:val="C00000"/>
                <w:sz w:val="24"/>
                <w:szCs w:val="24"/>
                <w:lang w:val="en-US"/>
              </w:rPr>
              <w:t xml:space="preserve">Paradoxes of learning: Challenges for the lecturer – how to teach learners something that they do not already </w:t>
            </w:r>
            <w:r w:rsidR="00CD01C3">
              <w:rPr>
                <w:color w:val="C00000"/>
                <w:sz w:val="24"/>
                <w:szCs w:val="24"/>
                <w:lang w:val="en-US"/>
              </w:rPr>
              <w:t>have</w:t>
            </w:r>
            <w:r w:rsidR="00CD01C3" w:rsidRPr="00C71F95">
              <w:rPr>
                <w:color w:val="C00000"/>
                <w:sz w:val="24"/>
                <w:szCs w:val="24"/>
                <w:lang w:val="en-US"/>
              </w:rPr>
              <w:t xml:space="preserve"> a frame of reference</w:t>
            </w:r>
            <w:r w:rsidR="00CD01C3">
              <w:rPr>
                <w:color w:val="C00000"/>
                <w:sz w:val="24"/>
                <w:szCs w:val="24"/>
                <w:lang w:val="en-US"/>
              </w:rPr>
              <w:t xml:space="preserve"> for</w:t>
            </w:r>
            <w:r w:rsidRPr="00C71F95">
              <w:rPr>
                <w:color w:val="C00000"/>
                <w:sz w:val="24"/>
                <w:szCs w:val="24"/>
                <w:lang w:val="en-US"/>
              </w:rPr>
              <w:t>?</w:t>
            </w:r>
          </w:p>
          <w:p w14:paraId="0A44B26C" w14:textId="119266DA" w:rsidR="00FE515A" w:rsidRPr="00C71F95" w:rsidRDefault="00FE515A" w:rsidP="009D36CF">
            <w:pPr>
              <w:pStyle w:val="ListParagraph"/>
              <w:numPr>
                <w:ilvl w:val="0"/>
                <w:numId w:val="30"/>
              </w:numPr>
              <w:ind w:left="1344" w:hanging="351"/>
              <w:rPr>
                <w:color w:val="C00000"/>
                <w:sz w:val="24"/>
                <w:szCs w:val="24"/>
                <w:lang w:val="en-US"/>
              </w:rPr>
            </w:pPr>
            <w:r w:rsidRPr="00C71F95">
              <w:rPr>
                <w:color w:val="C00000"/>
                <w:sz w:val="24"/>
                <w:szCs w:val="24"/>
                <w:lang w:val="en-US"/>
              </w:rPr>
              <w:t>Not knowing</w:t>
            </w:r>
            <w:r w:rsidR="001711EB">
              <w:rPr>
                <w:color w:val="C00000"/>
                <w:sz w:val="24"/>
                <w:szCs w:val="24"/>
                <w:lang w:val="en-US"/>
              </w:rPr>
              <w:t>,</w:t>
            </w:r>
            <w:r w:rsidRPr="00C71F95">
              <w:rPr>
                <w:color w:val="C00000"/>
                <w:sz w:val="24"/>
                <w:szCs w:val="24"/>
                <w:lang w:val="en-US"/>
              </w:rPr>
              <w:t xml:space="preserve"> and </w:t>
            </w:r>
            <w:r w:rsidRPr="00C71F95">
              <w:rPr>
                <w:i/>
                <w:color w:val="C00000"/>
                <w:sz w:val="24"/>
                <w:szCs w:val="24"/>
                <w:lang w:val="en-US"/>
              </w:rPr>
              <w:t>thinking</w:t>
            </w:r>
            <w:r w:rsidRPr="00C71F95">
              <w:rPr>
                <w:color w:val="C00000"/>
                <w:sz w:val="24"/>
                <w:szCs w:val="24"/>
                <w:lang w:val="en-US"/>
              </w:rPr>
              <w:t xml:space="preserve"> we know</w:t>
            </w:r>
          </w:p>
          <w:p w14:paraId="087D94F5" w14:textId="275B05C3" w:rsidR="00FE515A" w:rsidRDefault="00FE515A" w:rsidP="009D36CF">
            <w:pPr>
              <w:pStyle w:val="ListParagraph"/>
              <w:numPr>
                <w:ilvl w:val="0"/>
                <w:numId w:val="30"/>
              </w:numPr>
              <w:ind w:left="1344" w:hanging="351"/>
              <w:rPr>
                <w:color w:val="C00000"/>
                <w:sz w:val="24"/>
                <w:szCs w:val="24"/>
                <w:lang w:val="en-US"/>
              </w:rPr>
            </w:pPr>
            <w:r w:rsidRPr="00C71F95">
              <w:rPr>
                <w:color w:val="C00000"/>
                <w:sz w:val="24"/>
                <w:szCs w:val="24"/>
                <w:lang w:val="en-US"/>
              </w:rPr>
              <w:t>Not having a frame of reference</w:t>
            </w:r>
            <w:r w:rsidR="009D6011">
              <w:rPr>
                <w:color w:val="C00000"/>
                <w:sz w:val="24"/>
                <w:szCs w:val="24"/>
                <w:lang w:val="en-US"/>
              </w:rPr>
              <w:t>,</w:t>
            </w:r>
            <w:r w:rsidRPr="00C71F95">
              <w:rPr>
                <w:color w:val="C00000"/>
                <w:sz w:val="24"/>
                <w:szCs w:val="24"/>
                <w:lang w:val="en-US"/>
              </w:rPr>
              <w:t xml:space="preserve"> and </w:t>
            </w:r>
            <w:r w:rsidRPr="00C71F95">
              <w:rPr>
                <w:i/>
                <w:color w:val="C00000"/>
                <w:sz w:val="24"/>
                <w:szCs w:val="24"/>
                <w:lang w:val="en-US"/>
              </w:rPr>
              <w:t>needing</w:t>
            </w:r>
            <w:r w:rsidRPr="00C71F95">
              <w:rPr>
                <w:color w:val="C00000"/>
                <w:sz w:val="24"/>
                <w:szCs w:val="24"/>
                <w:lang w:val="en-US"/>
              </w:rPr>
              <w:t xml:space="preserve"> a frame of reference</w:t>
            </w:r>
          </w:p>
          <w:p w14:paraId="4FD6C337" w14:textId="2E853B6B" w:rsidR="0031733E" w:rsidRPr="00C71F95" w:rsidRDefault="0031733E" w:rsidP="009D36CF">
            <w:pPr>
              <w:pStyle w:val="ListParagraph"/>
              <w:numPr>
                <w:ilvl w:val="0"/>
                <w:numId w:val="30"/>
              </w:numPr>
              <w:ind w:left="1344" w:hanging="351"/>
              <w:rPr>
                <w:color w:val="C00000"/>
                <w:sz w:val="24"/>
                <w:szCs w:val="24"/>
                <w:lang w:val="en-US"/>
              </w:rPr>
            </w:pPr>
            <w:r>
              <w:rPr>
                <w:color w:val="C00000"/>
                <w:sz w:val="24"/>
                <w:szCs w:val="24"/>
                <w:lang w:val="en-US"/>
              </w:rPr>
              <w:lastRenderedPageBreak/>
              <w:t xml:space="preserve">Helping learners to build a frame of reference from what they </w:t>
            </w:r>
            <w:r w:rsidRPr="0031733E">
              <w:rPr>
                <w:i/>
                <w:color w:val="C00000"/>
                <w:sz w:val="24"/>
                <w:szCs w:val="24"/>
                <w:lang w:val="en-US"/>
              </w:rPr>
              <w:t>do</w:t>
            </w:r>
            <w:r>
              <w:rPr>
                <w:color w:val="C00000"/>
                <w:sz w:val="24"/>
                <w:szCs w:val="24"/>
                <w:lang w:val="en-US"/>
              </w:rPr>
              <w:t xml:space="preserve"> know, from everyday knowledge.</w:t>
            </w:r>
          </w:p>
          <w:p w14:paraId="44FBB1FE" w14:textId="5FD9AEC6" w:rsidR="00A9273E" w:rsidRDefault="00C71F95" w:rsidP="00C71F95">
            <w:pPr>
              <w:pStyle w:val="NormalWeb"/>
              <w:numPr>
                <w:ilvl w:val="0"/>
                <w:numId w:val="31"/>
              </w:numPr>
              <w:spacing w:before="0" w:beforeAutospacing="0" w:after="0" w:afterAutospacing="0"/>
              <w:ind w:left="420" w:hanging="363"/>
              <w:rPr>
                <w:rFonts w:asciiTheme="minorHAnsi" w:hAnsiTheme="minorHAnsi"/>
                <w:color w:val="C00000"/>
              </w:rPr>
            </w:pPr>
            <w:r w:rsidRPr="00C71F95">
              <w:rPr>
                <w:rFonts w:asciiTheme="minorHAnsi" w:hAnsiTheme="minorHAnsi"/>
                <w:color w:val="C00000"/>
              </w:rPr>
              <w:t xml:space="preserve">Ways of learning </w:t>
            </w:r>
            <w:r w:rsidR="00E34AD6">
              <w:rPr>
                <w:rFonts w:asciiTheme="minorHAnsi" w:hAnsiTheme="minorHAnsi"/>
                <w:color w:val="C00000"/>
              </w:rPr>
              <w:t>that</w:t>
            </w:r>
            <w:r w:rsidRPr="00C71F95">
              <w:rPr>
                <w:rFonts w:asciiTheme="minorHAnsi" w:hAnsiTheme="minorHAnsi"/>
                <w:color w:val="C00000"/>
              </w:rPr>
              <w:t xml:space="preserve"> work </w:t>
            </w:r>
            <w:r w:rsidR="00E34AD6">
              <w:rPr>
                <w:rFonts w:asciiTheme="minorHAnsi" w:hAnsiTheme="minorHAnsi"/>
                <w:color w:val="C00000"/>
              </w:rPr>
              <w:t xml:space="preserve">well </w:t>
            </w:r>
            <w:r w:rsidRPr="00C71F95">
              <w:rPr>
                <w:rFonts w:asciiTheme="minorHAnsi" w:hAnsiTheme="minorHAnsi"/>
                <w:color w:val="C00000"/>
              </w:rPr>
              <w:t>in TVET (Lucas et al</w:t>
            </w:r>
            <w:r w:rsidR="00E34AD6">
              <w:rPr>
                <w:rFonts w:asciiTheme="minorHAnsi" w:hAnsiTheme="minorHAnsi"/>
                <w:color w:val="C00000"/>
              </w:rPr>
              <w:t>, 2012</w:t>
            </w:r>
            <w:r w:rsidRPr="00C71F95">
              <w:rPr>
                <w:rFonts w:asciiTheme="minorHAnsi" w:hAnsiTheme="minorHAnsi"/>
                <w:color w:val="C00000"/>
              </w:rPr>
              <w:t>)</w:t>
            </w:r>
          </w:p>
          <w:p w14:paraId="0278B27F" w14:textId="01CEB2CF" w:rsidR="00CE2531" w:rsidRPr="00C71F95" w:rsidRDefault="00CE2531" w:rsidP="00CE2531">
            <w:pPr>
              <w:pStyle w:val="NormalWeb"/>
              <w:spacing w:before="0" w:beforeAutospacing="0" w:after="0" w:afterAutospacing="0"/>
              <w:ind w:left="420"/>
              <w:rPr>
                <w:rFonts w:asciiTheme="minorHAnsi" w:hAnsiTheme="minorHAnsi"/>
                <w:color w:val="C00000"/>
              </w:rPr>
            </w:pPr>
            <w:r>
              <w:rPr>
                <w:rFonts w:asciiTheme="minorHAnsi" w:hAnsiTheme="minorHAnsi"/>
                <w:color w:val="C00000"/>
              </w:rPr>
              <w:t xml:space="preserve">[This section </w:t>
            </w:r>
            <w:r w:rsidRPr="00A0216D">
              <w:rPr>
                <w:rFonts w:asciiTheme="minorHAnsi" w:hAnsiTheme="minorHAnsi"/>
                <w:i/>
                <w:color w:val="C00000"/>
              </w:rPr>
              <w:t>could</w:t>
            </w:r>
            <w:r>
              <w:rPr>
                <w:rFonts w:asciiTheme="minorHAnsi" w:hAnsiTheme="minorHAnsi"/>
                <w:color w:val="C00000"/>
              </w:rPr>
              <w:t xml:space="preserve"> be moved to the </w:t>
            </w:r>
            <w:r w:rsidR="00FD4361">
              <w:rPr>
                <w:rFonts w:asciiTheme="minorHAnsi" w:hAnsiTheme="minorHAnsi"/>
                <w:color w:val="C00000"/>
              </w:rPr>
              <w:t>Vocational</w:t>
            </w:r>
            <w:r>
              <w:rPr>
                <w:rFonts w:asciiTheme="minorHAnsi" w:hAnsiTheme="minorHAnsi"/>
                <w:color w:val="C00000"/>
              </w:rPr>
              <w:t xml:space="preserve"> Pedagogy course</w:t>
            </w:r>
            <w:r w:rsidR="00A0216D">
              <w:rPr>
                <w:rFonts w:asciiTheme="minorHAnsi" w:hAnsiTheme="minorHAnsi"/>
                <w:color w:val="C00000"/>
              </w:rPr>
              <w:t>; however,</w:t>
            </w:r>
            <w:r>
              <w:rPr>
                <w:rFonts w:asciiTheme="minorHAnsi" w:hAnsiTheme="minorHAnsi"/>
                <w:color w:val="C00000"/>
              </w:rPr>
              <w:t xml:space="preserve"> (i) it does set out ways of </w:t>
            </w:r>
            <w:r w:rsidRPr="00CE2531">
              <w:rPr>
                <w:rFonts w:asciiTheme="minorHAnsi" w:hAnsiTheme="minorHAnsi"/>
                <w:i/>
                <w:color w:val="C00000"/>
              </w:rPr>
              <w:t>learning</w:t>
            </w:r>
            <w:r w:rsidR="00A0216D">
              <w:rPr>
                <w:rFonts w:asciiTheme="minorHAnsi" w:hAnsiTheme="minorHAnsi"/>
                <w:color w:val="C00000"/>
              </w:rPr>
              <w:t xml:space="preserve"> (rather than teaching</w:t>
            </w:r>
            <w:r w:rsidR="00FD4361">
              <w:rPr>
                <w:rFonts w:asciiTheme="minorHAnsi" w:hAnsiTheme="minorHAnsi"/>
                <w:color w:val="C00000"/>
              </w:rPr>
              <w:t xml:space="preserve"> – see the rationale in the course on Vocational Pedagogy</w:t>
            </w:r>
            <w:r w:rsidR="00A0216D">
              <w:rPr>
                <w:rFonts w:asciiTheme="minorHAnsi" w:hAnsiTheme="minorHAnsi"/>
                <w:color w:val="C00000"/>
              </w:rPr>
              <w:t>)</w:t>
            </w:r>
            <w:r>
              <w:rPr>
                <w:rFonts w:asciiTheme="minorHAnsi" w:hAnsiTheme="minorHAnsi"/>
                <w:color w:val="C00000"/>
              </w:rPr>
              <w:t xml:space="preserve">, </w:t>
            </w:r>
            <w:r w:rsidR="00A0216D">
              <w:rPr>
                <w:rFonts w:asciiTheme="minorHAnsi" w:hAnsiTheme="minorHAnsi"/>
                <w:color w:val="C00000"/>
              </w:rPr>
              <w:t xml:space="preserve">and </w:t>
            </w:r>
            <w:r w:rsidR="0091389C">
              <w:rPr>
                <w:rFonts w:asciiTheme="minorHAnsi" w:hAnsiTheme="minorHAnsi"/>
                <w:color w:val="C00000"/>
              </w:rPr>
              <w:t xml:space="preserve">(ii) it </w:t>
            </w:r>
            <w:r w:rsidR="00A0216D">
              <w:rPr>
                <w:rFonts w:asciiTheme="minorHAnsi" w:hAnsiTheme="minorHAnsi"/>
                <w:color w:val="C00000"/>
              </w:rPr>
              <w:t xml:space="preserve">does so </w:t>
            </w:r>
            <w:r>
              <w:rPr>
                <w:rFonts w:asciiTheme="minorHAnsi" w:hAnsiTheme="minorHAnsi"/>
                <w:color w:val="C00000"/>
              </w:rPr>
              <w:t>in a “common sense” way that leads on very well from what I would suggest inserting as an Introduction, which introduces thinking about learning at quite a deep level while not being at all technical</w:t>
            </w:r>
            <w:r w:rsidR="00A0216D">
              <w:rPr>
                <w:rFonts w:asciiTheme="minorHAnsi" w:hAnsiTheme="minorHAnsi"/>
                <w:color w:val="C00000"/>
              </w:rPr>
              <w:t xml:space="preserve"> in vocabulary</w:t>
            </w:r>
            <w:r w:rsidR="008C5CF3">
              <w:rPr>
                <w:rFonts w:asciiTheme="minorHAnsi" w:hAnsiTheme="minorHAnsi"/>
                <w:color w:val="C00000"/>
              </w:rPr>
              <w:t>.</w:t>
            </w:r>
            <w:r w:rsidR="00A0216D">
              <w:rPr>
                <w:rFonts w:asciiTheme="minorHAnsi" w:hAnsiTheme="minorHAnsi"/>
                <w:color w:val="C00000"/>
              </w:rPr>
              <w:t>]</w:t>
            </w:r>
          </w:p>
          <w:p w14:paraId="48F98FC6" w14:textId="016BA15D"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by watching </w:t>
            </w:r>
            <w:r w:rsidR="00726366">
              <w:rPr>
                <w:rFonts w:asciiTheme="minorHAnsi" w:hAnsiTheme="minorHAnsi"/>
                <w:color w:val="C00000"/>
              </w:rPr>
              <w:t xml:space="preserve"> [a short passage on each of these should suffice, with an </w:t>
            </w:r>
            <w:r w:rsidR="009D6011" w:rsidRPr="00726366">
              <w:rPr>
                <w:rFonts w:asciiTheme="minorHAnsi" w:hAnsiTheme="minorHAnsi"/>
                <w:color w:val="C00000"/>
              </w:rPr>
              <w:t>overall video]</w:t>
            </w:r>
          </w:p>
          <w:p w14:paraId="290D85CF" w14:textId="2ED4EAFB" w:rsidR="00C71F95" w:rsidRPr="00726366" w:rsidRDefault="00C71F95" w:rsidP="00332910">
            <w:pPr>
              <w:pStyle w:val="NormalWeb"/>
              <w:numPr>
                <w:ilvl w:val="1"/>
                <w:numId w:val="40"/>
              </w:numPr>
              <w:spacing w:before="0" w:beforeAutospacing="0" w:after="0" w:afterAutospacing="0"/>
              <w:ind w:left="840" w:hanging="350"/>
              <w:rPr>
                <w:rFonts w:asciiTheme="minorHAnsi" w:hAnsiTheme="minorHAnsi"/>
                <w:b/>
                <w:color w:val="C00000"/>
              </w:rPr>
            </w:pPr>
            <w:r w:rsidRPr="00726366">
              <w:rPr>
                <w:rFonts w:asciiTheme="minorHAnsi" w:hAnsiTheme="minorHAnsi"/>
                <w:color w:val="C00000"/>
              </w:rPr>
              <w:t xml:space="preserve">learning by imitating </w:t>
            </w:r>
            <w:r w:rsidR="00726366" w:rsidRPr="00726366">
              <w:rPr>
                <w:rFonts w:asciiTheme="minorHAnsi" w:hAnsiTheme="minorHAnsi"/>
                <w:color w:val="C00000"/>
              </w:rPr>
              <w:t xml:space="preserve">                                                                                      </w:t>
            </w:r>
          </w:p>
          <w:p w14:paraId="06D318BD"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learning by imagining</w:t>
            </w:r>
          </w:p>
          <w:p w14:paraId="6B68C986"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learning by practising or trial and error / making mistakes</w:t>
            </w:r>
          </w:p>
          <w:p w14:paraId="2E0802BB"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by listening, transcribing and remembering </w:t>
            </w:r>
          </w:p>
          <w:p w14:paraId="045D8CE4"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learning by trying to answer questions</w:t>
            </w:r>
          </w:p>
          <w:p w14:paraId="13F2A8D9"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learning through posing questions / enquiry /research</w:t>
            </w:r>
          </w:p>
          <w:p w14:paraId="5F445224"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learning by having our certainties /assumptions disrupted</w:t>
            </w:r>
          </w:p>
          <w:p w14:paraId="5B100997"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through feedback </w:t>
            </w:r>
          </w:p>
          <w:p w14:paraId="114CCFE2"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through conversation or co-operating with peers </w:t>
            </w:r>
          </w:p>
          <w:p w14:paraId="4ACFC567"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by teaching and helping </w:t>
            </w:r>
          </w:p>
          <w:p w14:paraId="1FD4D204"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by real-world problem-solving </w:t>
            </w:r>
          </w:p>
          <w:p w14:paraId="4289B5E0"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by drafting and sketching </w:t>
            </w:r>
          </w:p>
          <w:p w14:paraId="381324B9"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learning by designing and making</w:t>
            </w:r>
          </w:p>
          <w:p w14:paraId="51749896"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on the fly </w:t>
            </w:r>
          </w:p>
          <w:p w14:paraId="010E81FF"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by being coached </w:t>
            </w:r>
          </w:p>
          <w:p w14:paraId="249DBC66"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by competing </w:t>
            </w:r>
          </w:p>
          <w:p w14:paraId="525167B3"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through simulation and role play </w:t>
            </w:r>
          </w:p>
          <w:p w14:paraId="180430C8"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through virtual environments </w:t>
            </w:r>
          </w:p>
          <w:p w14:paraId="73D03647" w14:textId="77777777" w:rsidR="00C71F95" w:rsidRPr="00C71F95" w:rsidRDefault="00C71F95" w:rsidP="00C71F95">
            <w:pPr>
              <w:pStyle w:val="NormalWeb"/>
              <w:numPr>
                <w:ilvl w:val="1"/>
                <w:numId w:val="40"/>
              </w:numPr>
              <w:spacing w:before="0" w:beforeAutospacing="0" w:after="0" w:afterAutospacing="0"/>
              <w:ind w:left="840" w:hanging="350"/>
              <w:rPr>
                <w:rFonts w:asciiTheme="minorHAnsi" w:hAnsiTheme="minorHAnsi"/>
                <w:b/>
                <w:color w:val="C00000"/>
              </w:rPr>
            </w:pPr>
            <w:r w:rsidRPr="00C71F95">
              <w:rPr>
                <w:rFonts w:asciiTheme="minorHAnsi" w:hAnsiTheme="minorHAnsi"/>
                <w:color w:val="C00000"/>
              </w:rPr>
              <w:t xml:space="preserve">learning through games </w:t>
            </w:r>
          </w:p>
          <w:p w14:paraId="02AED298" w14:textId="25583BD2" w:rsidR="00296E6C" w:rsidRDefault="009D36CF" w:rsidP="00B65623">
            <w:pPr>
              <w:pStyle w:val="ListParagraph"/>
              <w:numPr>
                <w:ilvl w:val="0"/>
                <w:numId w:val="31"/>
              </w:numPr>
              <w:ind w:left="426" w:hanging="370"/>
              <w:contextualSpacing w:val="0"/>
              <w:rPr>
                <w:color w:val="2E74B5" w:themeColor="accent1" w:themeShade="BF"/>
                <w:sz w:val="24"/>
                <w:szCs w:val="24"/>
              </w:rPr>
            </w:pPr>
            <w:r>
              <w:rPr>
                <w:color w:val="2E74B5" w:themeColor="accent1" w:themeShade="BF"/>
                <w:sz w:val="24"/>
                <w:szCs w:val="24"/>
              </w:rPr>
              <w:t xml:space="preserve">Understanding learning: </w:t>
            </w:r>
            <w:r w:rsidR="00296E6C" w:rsidRPr="00C8441E">
              <w:rPr>
                <w:color w:val="2E74B5" w:themeColor="accent1" w:themeShade="BF"/>
                <w:sz w:val="24"/>
                <w:szCs w:val="24"/>
              </w:rPr>
              <w:t>Theories of learning</w:t>
            </w:r>
          </w:p>
          <w:p w14:paraId="2B52D197" w14:textId="553E7512" w:rsidR="00256736" w:rsidRDefault="004E6A6B" w:rsidP="0051782F">
            <w:pPr>
              <w:pStyle w:val="ListParagraph"/>
              <w:ind w:left="420"/>
              <w:contextualSpacing w:val="0"/>
              <w:rPr>
                <w:color w:val="C00000"/>
                <w:sz w:val="24"/>
                <w:szCs w:val="24"/>
              </w:rPr>
            </w:pPr>
            <w:r w:rsidRPr="00CF63CF">
              <w:rPr>
                <w:color w:val="C00000"/>
                <w:sz w:val="24"/>
                <w:szCs w:val="24"/>
              </w:rPr>
              <w:t xml:space="preserve">[On the left </w:t>
            </w:r>
            <w:r w:rsidR="00256736">
              <w:rPr>
                <w:color w:val="C00000"/>
                <w:sz w:val="24"/>
                <w:szCs w:val="24"/>
              </w:rPr>
              <w:t xml:space="preserve">below </w:t>
            </w:r>
            <w:r w:rsidRPr="00CF63CF">
              <w:rPr>
                <w:color w:val="C00000"/>
                <w:sz w:val="24"/>
                <w:szCs w:val="24"/>
              </w:rPr>
              <w:t>are the</w:t>
            </w:r>
            <w:r w:rsidR="00CD5689" w:rsidRPr="00CF63CF">
              <w:rPr>
                <w:color w:val="C00000"/>
                <w:sz w:val="24"/>
                <w:szCs w:val="24"/>
              </w:rPr>
              <w:t xml:space="preserve"> categories</w:t>
            </w:r>
            <w:r w:rsidR="00CD5689">
              <w:rPr>
                <w:color w:val="C00000"/>
                <w:sz w:val="24"/>
                <w:szCs w:val="24"/>
              </w:rPr>
              <w:t xml:space="preserve"> suggested by the</w:t>
            </w:r>
            <w:r w:rsidRPr="00CF63CF">
              <w:rPr>
                <w:color w:val="C00000"/>
                <w:sz w:val="24"/>
                <w:szCs w:val="24"/>
              </w:rPr>
              <w:t xml:space="preserve"> </w:t>
            </w:r>
            <w:r w:rsidR="00CD5689">
              <w:rPr>
                <w:color w:val="C00000"/>
                <w:sz w:val="24"/>
                <w:szCs w:val="24"/>
              </w:rPr>
              <w:t>SMEs</w:t>
            </w:r>
            <w:r w:rsidRPr="00CF63CF">
              <w:rPr>
                <w:color w:val="C00000"/>
                <w:sz w:val="24"/>
                <w:szCs w:val="24"/>
              </w:rPr>
              <w:t xml:space="preserve">; on the right are my suggestions, which </w:t>
            </w:r>
            <w:r w:rsidR="0051782F" w:rsidRPr="00CF63CF">
              <w:rPr>
                <w:color w:val="C00000"/>
                <w:sz w:val="24"/>
                <w:szCs w:val="24"/>
              </w:rPr>
              <w:t xml:space="preserve">overlap </w:t>
            </w:r>
            <w:r w:rsidR="00E34AD6">
              <w:rPr>
                <w:color w:val="C00000"/>
                <w:sz w:val="24"/>
                <w:szCs w:val="24"/>
              </w:rPr>
              <w:t>to some extent</w:t>
            </w:r>
            <w:r w:rsidR="00726366" w:rsidRPr="00CF63CF">
              <w:rPr>
                <w:color w:val="C00000"/>
                <w:sz w:val="24"/>
                <w:szCs w:val="24"/>
              </w:rPr>
              <w:t>,</w:t>
            </w:r>
            <w:r w:rsidR="0051782F" w:rsidRPr="00CF63CF">
              <w:rPr>
                <w:color w:val="C00000"/>
                <w:sz w:val="24"/>
                <w:szCs w:val="24"/>
              </w:rPr>
              <w:t xml:space="preserve"> and </w:t>
            </w:r>
            <w:r w:rsidR="00726366" w:rsidRPr="00CF63CF">
              <w:rPr>
                <w:color w:val="C00000"/>
                <w:sz w:val="24"/>
                <w:szCs w:val="24"/>
              </w:rPr>
              <w:t xml:space="preserve">importantly, </w:t>
            </w:r>
            <w:r w:rsidRPr="00CF63CF">
              <w:rPr>
                <w:color w:val="C00000"/>
                <w:sz w:val="24"/>
                <w:szCs w:val="24"/>
              </w:rPr>
              <w:t xml:space="preserve">get taken up in the </w:t>
            </w:r>
            <w:r w:rsidRPr="00CF63CF">
              <w:rPr>
                <w:b/>
                <w:color w:val="C00000"/>
                <w:sz w:val="24"/>
                <w:szCs w:val="24"/>
              </w:rPr>
              <w:t>TVET Pedagogy</w:t>
            </w:r>
            <w:r w:rsidRPr="00CF63CF">
              <w:rPr>
                <w:color w:val="C00000"/>
                <w:sz w:val="24"/>
                <w:szCs w:val="24"/>
              </w:rPr>
              <w:t xml:space="preserve"> course</w:t>
            </w:r>
            <w:r w:rsidR="00256736">
              <w:rPr>
                <w:color w:val="C00000"/>
                <w:sz w:val="24"/>
                <w:szCs w:val="24"/>
              </w:rPr>
              <w:t xml:space="preserve"> (</w:t>
            </w:r>
            <w:r w:rsidR="002B6EB2">
              <w:rPr>
                <w:color w:val="C00000"/>
                <w:sz w:val="24"/>
                <w:szCs w:val="24"/>
              </w:rPr>
              <w:t>the</w:t>
            </w:r>
            <w:r w:rsidR="00256736">
              <w:rPr>
                <w:color w:val="C00000"/>
                <w:sz w:val="24"/>
                <w:szCs w:val="24"/>
              </w:rPr>
              <w:t xml:space="preserve"> rationale being </w:t>
            </w:r>
            <w:r w:rsidR="00E34AD6">
              <w:rPr>
                <w:color w:val="C00000"/>
                <w:sz w:val="24"/>
                <w:szCs w:val="24"/>
              </w:rPr>
              <w:t xml:space="preserve">that </w:t>
            </w:r>
            <w:r w:rsidR="00256736">
              <w:rPr>
                <w:color w:val="C00000"/>
                <w:sz w:val="24"/>
                <w:szCs w:val="24"/>
              </w:rPr>
              <w:t xml:space="preserve">ways of learning, and learning theories, </w:t>
            </w:r>
            <w:r w:rsidR="00E34AD6">
              <w:rPr>
                <w:color w:val="C00000"/>
                <w:sz w:val="24"/>
                <w:szCs w:val="24"/>
              </w:rPr>
              <w:t xml:space="preserve">are best located in this </w:t>
            </w:r>
            <w:r w:rsidR="00464216">
              <w:rPr>
                <w:color w:val="C00000"/>
                <w:sz w:val="24"/>
                <w:szCs w:val="24"/>
              </w:rPr>
              <w:t xml:space="preserve">Ed Psychology </w:t>
            </w:r>
            <w:r w:rsidR="00E34AD6">
              <w:rPr>
                <w:color w:val="C00000"/>
                <w:sz w:val="24"/>
                <w:szCs w:val="24"/>
              </w:rPr>
              <w:t xml:space="preserve">course, while </w:t>
            </w:r>
            <w:r w:rsidR="00256736">
              <w:rPr>
                <w:color w:val="C00000"/>
                <w:sz w:val="24"/>
                <w:szCs w:val="24"/>
              </w:rPr>
              <w:t xml:space="preserve">their implications for </w:t>
            </w:r>
            <w:r w:rsidR="00256736" w:rsidRPr="00CD5689">
              <w:rPr>
                <w:i/>
                <w:color w:val="C00000"/>
                <w:sz w:val="24"/>
                <w:szCs w:val="24"/>
              </w:rPr>
              <w:t>teaching</w:t>
            </w:r>
            <w:r w:rsidR="00256736">
              <w:rPr>
                <w:color w:val="C00000"/>
                <w:sz w:val="24"/>
                <w:szCs w:val="24"/>
              </w:rPr>
              <w:t xml:space="preserve"> </w:t>
            </w:r>
            <w:r w:rsidR="00E34AD6">
              <w:rPr>
                <w:color w:val="C00000"/>
                <w:sz w:val="24"/>
                <w:szCs w:val="24"/>
              </w:rPr>
              <w:t xml:space="preserve">belong </w:t>
            </w:r>
            <w:r w:rsidR="00CD5689">
              <w:rPr>
                <w:color w:val="C00000"/>
                <w:sz w:val="24"/>
                <w:szCs w:val="24"/>
              </w:rPr>
              <w:t xml:space="preserve">most appropriately </w:t>
            </w:r>
            <w:r w:rsidR="00256736">
              <w:rPr>
                <w:color w:val="C00000"/>
                <w:sz w:val="24"/>
                <w:szCs w:val="24"/>
              </w:rPr>
              <w:t>in the TVET Pedagogy course)</w:t>
            </w:r>
            <w:r w:rsidRPr="00CF63CF">
              <w:rPr>
                <w:color w:val="C00000"/>
                <w:sz w:val="24"/>
                <w:szCs w:val="24"/>
              </w:rPr>
              <w:t xml:space="preserve">. </w:t>
            </w:r>
          </w:p>
          <w:p w14:paraId="5CFCDC3C" w14:textId="165E181C" w:rsidR="0051782F" w:rsidRPr="00CF63CF" w:rsidRDefault="004E6A6B" w:rsidP="0051782F">
            <w:pPr>
              <w:pStyle w:val="ListParagraph"/>
              <w:ind w:left="420"/>
              <w:contextualSpacing w:val="0"/>
              <w:rPr>
                <w:color w:val="C00000"/>
                <w:sz w:val="24"/>
                <w:szCs w:val="24"/>
              </w:rPr>
            </w:pPr>
            <w:r w:rsidRPr="00CF63CF">
              <w:rPr>
                <w:color w:val="C00000"/>
                <w:sz w:val="24"/>
                <w:szCs w:val="24"/>
              </w:rPr>
              <w:t xml:space="preserve">I </w:t>
            </w:r>
            <w:r w:rsidR="00726366" w:rsidRPr="00CF63CF">
              <w:rPr>
                <w:color w:val="C00000"/>
                <w:sz w:val="24"/>
                <w:szCs w:val="24"/>
              </w:rPr>
              <w:t>have included key theorist</w:t>
            </w:r>
            <w:r w:rsidRPr="00CF63CF">
              <w:rPr>
                <w:color w:val="C00000"/>
                <w:sz w:val="24"/>
                <w:szCs w:val="24"/>
              </w:rPr>
              <w:t xml:space="preserve">s for clarity, </w:t>
            </w:r>
            <w:r w:rsidR="0051782F" w:rsidRPr="00CF63CF">
              <w:rPr>
                <w:color w:val="C00000"/>
                <w:sz w:val="24"/>
                <w:szCs w:val="24"/>
              </w:rPr>
              <w:t xml:space="preserve">as I think it helps to anchor abstract ideas to people who came up with them – pictures can be included – </w:t>
            </w:r>
            <w:r w:rsidRPr="00CF63CF">
              <w:rPr>
                <w:color w:val="C00000"/>
                <w:sz w:val="24"/>
                <w:szCs w:val="24"/>
              </w:rPr>
              <w:t xml:space="preserve">but we don’t necessarily have to follow this route. </w:t>
            </w:r>
            <w:r w:rsidR="00E34AD6">
              <w:rPr>
                <w:color w:val="C00000"/>
                <w:sz w:val="24"/>
                <w:szCs w:val="24"/>
              </w:rPr>
              <w:t>Each of the theories I’ve listed ha</w:t>
            </w:r>
            <w:r w:rsidR="002B6EB2">
              <w:rPr>
                <w:color w:val="C00000"/>
                <w:sz w:val="24"/>
                <w:szCs w:val="24"/>
              </w:rPr>
              <w:t>s</w:t>
            </w:r>
            <w:r w:rsidR="00E34AD6">
              <w:rPr>
                <w:color w:val="C00000"/>
                <w:sz w:val="24"/>
                <w:szCs w:val="24"/>
              </w:rPr>
              <w:t xml:space="preserve"> a definite bearing on the practice of teaching in TVET.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60"/>
            </w:tblGrid>
            <w:tr w:rsidR="00D92481" w14:paraId="08EF3DE5" w14:textId="77777777" w:rsidTr="00F87133">
              <w:tc>
                <w:tcPr>
                  <w:tcW w:w="4111" w:type="dxa"/>
                </w:tcPr>
                <w:p w14:paraId="4BF727FC" w14:textId="77777777" w:rsidR="004E6A6B" w:rsidRPr="00E014A6" w:rsidRDefault="004E6A6B" w:rsidP="004E6A6B">
                  <w:pPr>
                    <w:pStyle w:val="ListParagraph"/>
                    <w:numPr>
                      <w:ilvl w:val="0"/>
                      <w:numId w:val="22"/>
                    </w:numPr>
                    <w:ind w:left="596" w:hanging="425"/>
                    <w:rPr>
                      <w:color w:val="2E74B5" w:themeColor="accent1" w:themeShade="BF"/>
                      <w:sz w:val="24"/>
                      <w:szCs w:val="24"/>
                    </w:rPr>
                  </w:pPr>
                  <w:r w:rsidRPr="00E014A6">
                    <w:rPr>
                      <w:color w:val="2E74B5" w:themeColor="accent1" w:themeShade="BF"/>
                      <w:sz w:val="24"/>
                      <w:szCs w:val="24"/>
                    </w:rPr>
                    <w:t xml:space="preserve">Behavioural </w:t>
                  </w:r>
                  <w:r>
                    <w:rPr>
                      <w:color w:val="2E74B5" w:themeColor="accent1" w:themeShade="BF"/>
                      <w:sz w:val="24"/>
                      <w:szCs w:val="24"/>
                    </w:rPr>
                    <w:t>l</w:t>
                  </w:r>
                  <w:r w:rsidRPr="00E014A6">
                    <w:rPr>
                      <w:color w:val="2E74B5" w:themeColor="accent1" w:themeShade="BF"/>
                      <w:sz w:val="24"/>
                      <w:szCs w:val="24"/>
                    </w:rPr>
                    <w:t>earning</w:t>
                  </w:r>
                </w:p>
                <w:p w14:paraId="63C5BFEB" w14:textId="77777777" w:rsidR="004E6A6B" w:rsidRDefault="004E6A6B" w:rsidP="004E6A6B">
                  <w:pPr>
                    <w:pStyle w:val="ListParagraph"/>
                    <w:numPr>
                      <w:ilvl w:val="0"/>
                      <w:numId w:val="22"/>
                    </w:numPr>
                    <w:ind w:left="596" w:hanging="425"/>
                    <w:rPr>
                      <w:color w:val="2E74B5" w:themeColor="accent1" w:themeShade="BF"/>
                      <w:sz w:val="24"/>
                      <w:szCs w:val="24"/>
                    </w:rPr>
                  </w:pPr>
                  <w:r w:rsidRPr="00E014A6">
                    <w:rPr>
                      <w:color w:val="2E74B5" w:themeColor="accent1" w:themeShade="BF"/>
                      <w:sz w:val="24"/>
                      <w:szCs w:val="24"/>
                    </w:rPr>
                    <w:t>Cognitive learning</w:t>
                  </w:r>
                </w:p>
                <w:p w14:paraId="34607E40" w14:textId="77777777" w:rsidR="004E6A6B" w:rsidRPr="00E014A6" w:rsidRDefault="004E6A6B" w:rsidP="004E6A6B">
                  <w:pPr>
                    <w:pStyle w:val="ListParagraph"/>
                    <w:numPr>
                      <w:ilvl w:val="0"/>
                      <w:numId w:val="22"/>
                    </w:numPr>
                    <w:ind w:left="596" w:hanging="425"/>
                    <w:rPr>
                      <w:color w:val="2E74B5" w:themeColor="accent1" w:themeShade="BF"/>
                      <w:sz w:val="24"/>
                      <w:szCs w:val="24"/>
                    </w:rPr>
                  </w:pPr>
                  <w:r w:rsidRPr="00E014A6">
                    <w:rPr>
                      <w:color w:val="2E74B5" w:themeColor="accent1" w:themeShade="BF"/>
                      <w:sz w:val="24"/>
                      <w:szCs w:val="24"/>
                    </w:rPr>
                    <w:t xml:space="preserve">Social </w:t>
                  </w:r>
                  <w:r>
                    <w:rPr>
                      <w:color w:val="2E74B5" w:themeColor="accent1" w:themeShade="BF"/>
                      <w:sz w:val="24"/>
                      <w:szCs w:val="24"/>
                    </w:rPr>
                    <w:t>l</w:t>
                  </w:r>
                  <w:r w:rsidRPr="00E014A6">
                    <w:rPr>
                      <w:color w:val="2E74B5" w:themeColor="accent1" w:themeShade="BF"/>
                      <w:sz w:val="24"/>
                      <w:szCs w:val="24"/>
                    </w:rPr>
                    <w:t xml:space="preserve">earning </w:t>
                  </w:r>
                  <w:r>
                    <w:rPr>
                      <w:color w:val="2E74B5" w:themeColor="accent1" w:themeShade="BF"/>
                      <w:sz w:val="24"/>
                      <w:szCs w:val="24"/>
                    </w:rPr>
                    <w:t>t</w:t>
                  </w:r>
                  <w:r w:rsidRPr="00E014A6">
                    <w:rPr>
                      <w:color w:val="2E74B5" w:themeColor="accent1" w:themeShade="BF"/>
                      <w:sz w:val="24"/>
                      <w:szCs w:val="24"/>
                    </w:rPr>
                    <w:t>heories</w:t>
                  </w:r>
                </w:p>
                <w:p w14:paraId="1FA5DC92" w14:textId="735D306E" w:rsidR="00D92481" w:rsidRPr="002B6EB2" w:rsidRDefault="00D92481" w:rsidP="002B6EB2">
                  <w:pPr>
                    <w:ind w:left="171"/>
                    <w:rPr>
                      <w:color w:val="2E74B5" w:themeColor="accent1" w:themeShade="BF"/>
                      <w:sz w:val="24"/>
                      <w:szCs w:val="24"/>
                    </w:rPr>
                  </w:pPr>
                </w:p>
              </w:tc>
              <w:tc>
                <w:tcPr>
                  <w:tcW w:w="5260" w:type="dxa"/>
                </w:tcPr>
                <w:p w14:paraId="7B319689" w14:textId="466257FE" w:rsidR="00953040" w:rsidRPr="003561CE" w:rsidRDefault="00565BD6" w:rsidP="003561CE">
                  <w:pPr>
                    <w:pStyle w:val="NormalWeb"/>
                    <w:numPr>
                      <w:ilvl w:val="0"/>
                      <w:numId w:val="22"/>
                    </w:numPr>
                    <w:ind w:left="439" w:hanging="350"/>
                    <w:rPr>
                      <w:rFonts w:asciiTheme="minorHAnsi" w:hAnsiTheme="minorHAnsi" w:cstheme="minorHAnsi"/>
                      <w:color w:val="C00000"/>
                    </w:rPr>
                  </w:pPr>
                  <w:r w:rsidRPr="003561CE">
                    <w:rPr>
                      <w:rFonts w:asciiTheme="minorHAnsi" w:hAnsiTheme="minorHAnsi" w:cstheme="minorHAnsi"/>
                      <w:b/>
                      <w:bCs/>
                      <w:color w:val="C00000"/>
                    </w:rPr>
                    <w:t xml:space="preserve">Behaviourist </w:t>
                  </w:r>
                  <w:r w:rsidR="003561CE">
                    <w:rPr>
                      <w:rFonts w:asciiTheme="minorHAnsi" w:hAnsiTheme="minorHAnsi" w:cstheme="minorHAnsi"/>
                      <w:b/>
                      <w:bCs/>
                      <w:color w:val="C00000"/>
                    </w:rPr>
                    <w:t xml:space="preserve">learning </w:t>
                  </w:r>
                  <w:r w:rsidRPr="003561CE">
                    <w:rPr>
                      <w:rFonts w:asciiTheme="minorHAnsi" w:hAnsiTheme="minorHAnsi" w:cstheme="minorHAnsi"/>
                      <w:b/>
                      <w:bCs/>
                      <w:color w:val="C00000"/>
                    </w:rPr>
                    <w:t xml:space="preserve">theory: </w:t>
                  </w:r>
                </w:p>
                <w:p w14:paraId="3868EF92" w14:textId="77777777" w:rsidR="00953040" w:rsidRPr="003561CE" w:rsidRDefault="00565BD6" w:rsidP="003561CE">
                  <w:pPr>
                    <w:pStyle w:val="NormalWeb"/>
                    <w:numPr>
                      <w:ilvl w:val="0"/>
                      <w:numId w:val="22"/>
                    </w:numPr>
                    <w:spacing w:after="0"/>
                    <w:ind w:left="771" w:hanging="350"/>
                    <w:rPr>
                      <w:rFonts w:asciiTheme="minorHAnsi" w:hAnsiTheme="minorHAnsi" w:cstheme="minorHAnsi"/>
                      <w:color w:val="C00000"/>
                    </w:rPr>
                  </w:pPr>
                  <w:r w:rsidRPr="003561CE">
                    <w:rPr>
                      <w:rFonts w:asciiTheme="minorHAnsi" w:hAnsiTheme="minorHAnsi" w:cstheme="minorHAnsi"/>
                      <w:color w:val="C00000"/>
                    </w:rPr>
                    <w:t xml:space="preserve">(Watson, </w:t>
                  </w:r>
                  <w:r w:rsidRPr="003561CE">
                    <w:rPr>
                      <w:rFonts w:asciiTheme="minorHAnsi" w:hAnsiTheme="minorHAnsi" w:cstheme="minorHAnsi"/>
                      <w:b/>
                      <w:bCs/>
                      <w:color w:val="C00000"/>
                    </w:rPr>
                    <w:t>Skinner</w:t>
                  </w:r>
                  <w:r w:rsidRPr="003561CE">
                    <w:rPr>
                      <w:rFonts w:asciiTheme="minorHAnsi" w:hAnsiTheme="minorHAnsi" w:cstheme="minorHAnsi"/>
                      <w:color w:val="C00000"/>
                    </w:rPr>
                    <w:t>)</w:t>
                  </w:r>
                  <w:r w:rsidRPr="003561CE">
                    <w:rPr>
                      <w:rFonts w:asciiTheme="minorHAnsi" w:hAnsiTheme="minorHAnsi" w:cstheme="minorHAnsi"/>
                      <w:b/>
                      <w:bCs/>
                      <w:color w:val="C00000"/>
                    </w:rPr>
                    <w:t xml:space="preserve"> </w:t>
                  </w:r>
                  <w:r w:rsidRPr="003561CE">
                    <w:rPr>
                      <w:rFonts w:asciiTheme="minorHAnsi" w:hAnsiTheme="minorHAnsi" w:cstheme="minorHAnsi"/>
                      <w:color w:val="C00000"/>
                    </w:rPr>
                    <w:t xml:space="preserve">– operant conditioning, reinforcing and extinction, repetition, drill) </w:t>
                  </w:r>
                </w:p>
                <w:p w14:paraId="2CBB90E0" w14:textId="45D67BBF" w:rsidR="00953040" w:rsidRPr="003561CE" w:rsidRDefault="00565BD6" w:rsidP="003561CE">
                  <w:pPr>
                    <w:pStyle w:val="NormalWeb"/>
                    <w:numPr>
                      <w:ilvl w:val="0"/>
                      <w:numId w:val="22"/>
                    </w:numPr>
                    <w:spacing w:before="0"/>
                    <w:ind w:left="439" w:hanging="350"/>
                    <w:rPr>
                      <w:rFonts w:asciiTheme="minorHAnsi" w:hAnsiTheme="minorHAnsi" w:cstheme="minorHAnsi"/>
                      <w:color w:val="C00000"/>
                    </w:rPr>
                  </w:pPr>
                  <w:r w:rsidRPr="003561CE">
                    <w:rPr>
                      <w:rFonts w:asciiTheme="minorHAnsi" w:hAnsiTheme="minorHAnsi" w:cstheme="minorHAnsi"/>
                      <w:b/>
                      <w:bCs/>
                      <w:color w:val="C00000"/>
                    </w:rPr>
                    <w:t xml:space="preserve">Constructivist </w:t>
                  </w:r>
                  <w:r w:rsidR="003561CE">
                    <w:rPr>
                      <w:rFonts w:asciiTheme="minorHAnsi" w:hAnsiTheme="minorHAnsi" w:cstheme="minorHAnsi"/>
                      <w:b/>
                      <w:bCs/>
                      <w:color w:val="C00000"/>
                    </w:rPr>
                    <w:t xml:space="preserve">learning </w:t>
                  </w:r>
                  <w:r w:rsidRPr="003561CE">
                    <w:rPr>
                      <w:rFonts w:asciiTheme="minorHAnsi" w:hAnsiTheme="minorHAnsi" w:cstheme="minorHAnsi"/>
                      <w:b/>
                      <w:bCs/>
                      <w:color w:val="C00000"/>
                    </w:rPr>
                    <w:t>theories:</w:t>
                  </w:r>
                </w:p>
                <w:p w14:paraId="32B1BD3D" w14:textId="77777777" w:rsidR="00953040" w:rsidRPr="003561CE" w:rsidRDefault="00565BD6" w:rsidP="003561CE">
                  <w:pPr>
                    <w:pStyle w:val="NormalWeb"/>
                    <w:numPr>
                      <w:ilvl w:val="0"/>
                      <w:numId w:val="22"/>
                    </w:numPr>
                    <w:spacing w:before="0"/>
                    <w:ind w:left="764" w:hanging="322"/>
                    <w:rPr>
                      <w:rFonts w:asciiTheme="minorHAnsi" w:hAnsiTheme="minorHAnsi" w:cstheme="minorHAnsi"/>
                      <w:color w:val="C00000"/>
                    </w:rPr>
                  </w:pPr>
                  <w:r w:rsidRPr="000E0268">
                    <w:rPr>
                      <w:rFonts w:asciiTheme="minorHAnsi" w:hAnsiTheme="minorHAnsi" w:cstheme="minorHAnsi"/>
                      <w:b/>
                      <w:color w:val="C00000"/>
                    </w:rPr>
                    <w:t>Cognitive constructivism</w:t>
                  </w:r>
                  <w:r w:rsidRPr="003561CE">
                    <w:rPr>
                      <w:rFonts w:asciiTheme="minorHAnsi" w:hAnsiTheme="minorHAnsi" w:cstheme="minorHAnsi"/>
                      <w:color w:val="C00000"/>
                    </w:rPr>
                    <w:t xml:space="preserve"> (</w:t>
                  </w:r>
                  <w:r w:rsidRPr="003561CE">
                    <w:rPr>
                      <w:rFonts w:asciiTheme="minorHAnsi" w:hAnsiTheme="minorHAnsi" w:cstheme="minorHAnsi"/>
                      <w:b/>
                      <w:bCs/>
                      <w:color w:val="C00000"/>
                    </w:rPr>
                    <w:t xml:space="preserve">Piaget </w:t>
                  </w:r>
                  <w:r w:rsidRPr="003561CE">
                    <w:rPr>
                      <w:rFonts w:asciiTheme="minorHAnsi" w:hAnsiTheme="minorHAnsi" w:cstheme="minorHAnsi"/>
                      <w:color w:val="C00000"/>
                    </w:rPr>
                    <w:t xml:space="preserve">– internalisation: assimilation, accommodation and equilibration – </w:t>
                  </w:r>
                  <w:r w:rsidRPr="003561CE">
                    <w:rPr>
                      <w:rFonts w:asciiTheme="minorHAnsi" w:hAnsiTheme="minorHAnsi" w:cstheme="minorHAnsi"/>
                      <w:i/>
                      <w:iCs/>
                      <w:color w:val="C00000"/>
                    </w:rPr>
                    <w:t>not</w:t>
                  </w:r>
                  <w:r w:rsidRPr="003561CE">
                    <w:rPr>
                      <w:rFonts w:asciiTheme="minorHAnsi" w:hAnsiTheme="minorHAnsi" w:cstheme="minorHAnsi"/>
                      <w:color w:val="C00000"/>
                    </w:rPr>
                    <w:t xml:space="preserve"> his </w:t>
                  </w:r>
                  <w:r w:rsidRPr="003561CE">
                    <w:rPr>
                      <w:rFonts w:asciiTheme="minorHAnsi" w:hAnsiTheme="minorHAnsi" w:cstheme="minorHAnsi"/>
                      <w:color w:val="C00000"/>
                    </w:rPr>
                    <w:lastRenderedPageBreak/>
                    <w:t xml:space="preserve">work on stages of early development in young children, which isn’t relevant) </w:t>
                  </w:r>
                </w:p>
                <w:p w14:paraId="67B59B29" w14:textId="06A15399" w:rsidR="00953040" w:rsidRPr="003561CE" w:rsidRDefault="00565BD6" w:rsidP="003561CE">
                  <w:pPr>
                    <w:pStyle w:val="NormalWeb"/>
                    <w:numPr>
                      <w:ilvl w:val="0"/>
                      <w:numId w:val="22"/>
                    </w:numPr>
                    <w:spacing w:after="0"/>
                    <w:ind w:left="764" w:hanging="322"/>
                    <w:rPr>
                      <w:rFonts w:asciiTheme="minorHAnsi" w:hAnsiTheme="minorHAnsi" w:cstheme="minorHAnsi"/>
                      <w:color w:val="C00000"/>
                    </w:rPr>
                  </w:pPr>
                  <w:r w:rsidRPr="000E0268">
                    <w:rPr>
                      <w:rFonts w:asciiTheme="minorHAnsi" w:hAnsiTheme="minorHAnsi" w:cstheme="minorHAnsi"/>
                      <w:b/>
                      <w:color w:val="C00000"/>
                    </w:rPr>
                    <w:t>Social constructivism</w:t>
                  </w:r>
                  <w:r w:rsidRPr="003561CE">
                    <w:rPr>
                      <w:rFonts w:asciiTheme="minorHAnsi" w:hAnsiTheme="minorHAnsi" w:cstheme="minorHAnsi"/>
                      <w:color w:val="C00000"/>
                    </w:rPr>
                    <w:t xml:space="preserve"> (</w:t>
                  </w:r>
                  <w:r w:rsidRPr="003561CE">
                    <w:rPr>
                      <w:rFonts w:asciiTheme="minorHAnsi" w:hAnsiTheme="minorHAnsi" w:cstheme="minorHAnsi"/>
                      <w:b/>
                      <w:bCs/>
                      <w:color w:val="C00000"/>
                    </w:rPr>
                    <w:t>Vygotsky</w:t>
                  </w:r>
                  <w:r w:rsidRPr="003561CE">
                    <w:rPr>
                      <w:rFonts w:asciiTheme="minorHAnsi" w:hAnsiTheme="minorHAnsi" w:cstheme="minorHAnsi"/>
                      <w:color w:val="C00000"/>
                    </w:rPr>
                    <w:t xml:space="preserve"> – Zone of Proximal Development, the social role of </w:t>
                  </w:r>
                  <w:proofErr w:type="spellStart"/>
                  <w:r w:rsidRPr="003561CE">
                    <w:rPr>
                      <w:rFonts w:asciiTheme="minorHAnsi" w:hAnsiTheme="minorHAnsi" w:cstheme="minorHAnsi"/>
                      <w:color w:val="C00000"/>
                    </w:rPr>
                    <w:t>languaging</w:t>
                  </w:r>
                  <w:proofErr w:type="spellEnd"/>
                  <w:r w:rsidRPr="003561CE">
                    <w:rPr>
                      <w:rFonts w:asciiTheme="minorHAnsi" w:hAnsiTheme="minorHAnsi" w:cstheme="minorHAnsi"/>
                      <w:color w:val="C00000"/>
                    </w:rPr>
                    <w:t xml:space="preserve">, everyday knowledge vs systematic knowledge; </w:t>
                  </w:r>
                  <w:r w:rsidRPr="003561CE">
                    <w:rPr>
                      <w:rFonts w:asciiTheme="minorHAnsi" w:hAnsiTheme="minorHAnsi" w:cstheme="minorHAnsi"/>
                      <w:b/>
                      <w:bCs/>
                      <w:color w:val="C00000"/>
                    </w:rPr>
                    <w:t>Bruner</w:t>
                  </w:r>
                  <w:r w:rsidRPr="003561CE">
                    <w:rPr>
                      <w:rFonts w:asciiTheme="minorHAnsi" w:hAnsiTheme="minorHAnsi" w:cstheme="minorHAnsi"/>
                      <w:color w:val="C00000"/>
                    </w:rPr>
                    <w:t xml:space="preserve"> – scaffolding) </w:t>
                  </w:r>
                </w:p>
                <w:p w14:paraId="3D0E511B" w14:textId="50562B5F" w:rsidR="00953040" w:rsidRPr="003561CE" w:rsidRDefault="00565BD6" w:rsidP="003561CE">
                  <w:pPr>
                    <w:pStyle w:val="NormalWeb"/>
                    <w:numPr>
                      <w:ilvl w:val="0"/>
                      <w:numId w:val="22"/>
                    </w:numPr>
                    <w:spacing w:before="0"/>
                    <w:ind w:left="439" w:hanging="350"/>
                    <w:rPr>
                      <w:rFonts w:asciiTheme="minorHAnsi" w:hAnsiTheme="minorHAnsi" w:cstheme="minorHAnsi"/>
                      <w:color w:val="C00000"/>
                    </w:rPr>
                  </w:pPr>
                  <w:r w:rsidRPr="003561CE">
                    <w:rPr>
                      <w:rFonts w:asciiTheme="minorHAnsi" w:hAnsiTheme="minorHAnsi" w:cstheme="minorHAnsi"/>
                      <w:b/>
                      <w:bCs/>
                      <w:color w:val="C00000"/>
                    </w:rPr>
                    <w:t xml:space="preserve">Cognitivist </w:t>
                  </w:r>
                  <w:r w:rsidR="003561CE">
                    <w:rPr>
                      <w:rFonts w:asciiTheme="minorHAnsi" w:hAnsiTheme="minorHAnsi" w:cstheme="minorHAnsi"/>
                      <w:b/>
                      <w:bCs/>
                      <w:color w:val="C00000"/>
                    </w:rPr>
                    <w:t xml:space="preserve">learning </w:t>
                  </w:r>
                  <w:r w:rsidRPr="003561CE">
                    <w:rPr>
                      <w:rFonts w:asciiTheme="minorHAnsi" w:hAnsiTheme="minorHAnsi" w:cstheme="minorHAnsi"/>
                      <w:b/>
                      <w:bCs/>
                      <w:color w:val="C00000"/>
                    </w:rPr>
                    <w:t>theories</w:t>
                  </w:r>
                  <w:r w:rsidRPr="003561CE">
                    <w:rPr>
                      <w:rFonts w:asciiTheme="minorHAnsi" w:hAnsiTheme="minorHAnsi" w:cstheme="minorHAnsi"/>
                      <w:color w:val="C00000"/>
                    </w:rPr>
                    <w:t xml:space="preserve">: </w:t>
                  </w:r>
                </w:p>
                <w:p w14:paraId="694A5126" w14:textId="77777777" w:rsidR="00953040" w:rsidRPr="003561CE" w:rsidRDefault="00565BD6" w:rsidP="003561CE">
                  <w:pPr>
                    <w:pStyle w:val="NormalWeb"/>
                    <w:numPr>
                      <w:ilvl w:val="0"/>
                      <w:numId w:val="22"/>
                    </w:numPr>
                    <w:spacing w:before="0"/>
                    <w:ind w:left="764" w:hanging="322"/>
                    <w:rPr>
                      <w:rFonts w:asciiTheme="minorHAnsi" w:hAnsiTheme="minorHAnsi" w:cstheme="minorHAnsi"/>
                      <w:color w:val="C00000"/>
                    </w:rPr>
                  </w:pPr>
                  <w:r w:rsidRPr="003561CE">
                    <w:rPr>
                      <w:rFonts w:asciiTheme="minorHAnsi" w:hAnsiTheme="minorHAnsi" w:cstheme="minorHAnsi"/>
                      <w:color w:val="C00000"/>
                    </w:rPr>
                    <w:t>(</w:t>
                  </w:r>
                  <w:proofErr w:type="spellStart"/>
                  <w:r w:rsidRPr="003561CE">
                    <w:rPr>
                      <w:rFonts w:asciiTheme="minorHAnsi" w:hAnsiTheme="minorHAnsi" w:cstheme="minorHAnsi"/>
                      <w:color w:val="C00000"/>
                    </w:rPr>
                    <w:t>Gagné</w:t>
                  </w:r>
                  <w:proofErr w:type="spellEnd"/>
                  <w:r w:rsidRPr="003561CE">
                    <w:rPr>
                      <w:rFonts w:asciiTheme="minorHAnsi" w:hAnsiTheme="minorHAnsi" w:cstheme="minorHAnsi"/>
                      <w:color w:val="C00000"/>
                    </w:rPr>
                    <w:t>) Conditions of learning</w:t>
                  </w:r>
                </w:p>
                <w:p w14:paraId="7642FA90" w14:textId="77777777" w:rsidR="00F87133" w:rsidRPr="002B6EB2" w:rsidRDefault="00565BD6" w:rsidP="002B6EB2">
                  <w:pPr>
                    <w:pStyle w:val="NormalWeb"/>
                    <w:numPr>
                      <w:ilvl w:val="0"/>
                      <w:numId w:val="22"/>
                    </w:numPr>
                    <w:spacing w:before="0" w:beforeAutospacing="0" w:after="0" w:afterAutospacing="0"/>
                    <w:ind w:left="765" w:hanging="323"/>
                    <w:rPr>
                      <w:color w:val="2E74B5" w:themeColor="accent1" w:themeShade="BF"/>
                    </w:rPr>
                  </w:pPr>
                  <w:r w:rsidRPr="003561CE">
                    <w:rPr>
                      <w:rFonts w:asciiTheme="minorHAnsi" w:hAnsiTheme="minorHAnsi" w:cstheme="minorHAnsi"/>
                      <w:color w:val="C00000"/>
                    </w:rPr>
                    <w:t>(</w:t>
                  </w:r>
                  <w:r w:rsidRPr="003561CE">
                    <w:rPr>
                      <w:rFonts w:asciiTheme="minorHAnsi" w:hAnsiTheme="minorHAnsi" w:cstheme="minorHAnsi"/>
                      <w:b/>
                      <w:bCs/>
                      <w:color w:val="C00000"/>
                    </w:rPr>
                    <w:t>Bloom</w:t>
                  </w:r>
                  <w:r w:rsidRPr="003561CE">
                    <w:rPr>
                      <w:rFonts w:asciiTheme="minorHAnsi" w:hAnsiTheme="minorHAnsi" w:cstheme="minorHAnsi"/>
                      <w:color w:val="C00000"/>
                    </w:rPr>
                    <w:t xml:space="preserve">, </w:t>
                  </w:r>
                  <w:proofErr w:type="spellStart"/>
                  <w:r w:rsidRPr="003561CE">
                    <w:rPr>
                      <w:rFonts w:asciiTheme="minorHAnsi" w:hAnsiTheme="minorHAnsi" w:cstheme="minorHAnsi"/>
                      <w:color w:val="C00000"/>
                    </w:rPr>
                    <w:t>Krathwohl</w:t>
                  </w:r>
                  <w:proofErr w:type="spellEnd"/>
                  <w:r w:rsidRPr="003561CE">
                    <w:rPr>
                      <w:rFonts w:asciiTheme="minorHAnsi" w:hAnsiTheme="minorHAnsi" w:cstheme="minorHAnsi"/>
                      <w:color w:val="C00000"/>
                    </w:rPr>
                    <w:t xml:space="preserve">) Levels of cognitive activity </w:t>
                  </w:r>
                </w:p>
                <w:p w14:paraId="390B7E0B" w14:textId="6847305C" w:rsidR="002B6EB2" w:rsidRDefault="002B6EB2" w:rsidP="00F97ED5">
                  <w:pPr>
                    <w:pStyle w:val="NormalWeb"/>
                    <w:numPr>
                      <w:ilvl w:val="0"/>
                      <w:numId w:val="22"/>
                    </w:numPr>
                    <w:spacing w:after="0" w:afterAutospacing="0"/>
                    <w:ind w:left="765" w:hanging="323"/>
                    <w:rPr>
                      <w:color w:val="2E74B5" w:themeColor="accent1" w:themeShade="BF"/>
                    </w:rPr>
                  </w:pPr>
                  <w:r w:rsidRPr="003561CE">
                    <w:rPr>
                      <w:rFonts w:asciiTheme="minorHAnsi" w:hAnsiTheme="minorHAnsi" w:cstheme="minorHAnsi"/>
                      <w:color w:val="C00000"/>
                    </w:rPr>
                    <w:t>(</w:t>
                  </w:r>
                  <w:r w:rsidRPr="003561CE">
                    <w:rPr>
                      <w:rFonts w:asciiTheme="minorHAnsi" w:hAnsiTheme="minorHAnsi" w:cstheme="minorHAnsi"/>
                      <w:b/>
                      <w:bCs/>
                      <w:color w:val="C00000"/>
                    </w:rPr>
                    <w:t>Bloom</w:t>
                  </w:r>
                  <w:r w:rsidRPr="003561CE">
                    <w:rPr>
                      <w:rFonts w:asciiTheme="minorHAnsi" w:hAnsiTheme="minorHAnsi" w:cstheme="minorHAnsi"/>
                      <w:color w:val="C00000"/>
                    </w:rPr>
                    <w:t xml:space="preserve">) </w:t>
                  </w:r>
                  <w:r>
                    <w:rPr>
                      <w:rFonts w:asciiTheme="minorHAnsi" w:hAnsiTheme="minorHAnsi" w:cstheme="minorHAnsi"/>
                      <w:color w:val="C00000"/>
                    </w:rPr>
                    <w:t>Levels of cognitive processing, o</w:t>
                  </w:r>
                  <w:r w:rsidRPr="003561CE">
                    <w:rPr>
                      <w:rFonts w:asciiTheme="minorHAnsi" w:hAnsiTheme="minorHAnsi" w:cstheme="minorHAnsi"/>
                      <w:color w:val="C00000"/>
                    </w:rPr>
                    <w:t>utcomes-based learning</w:t>
                  </w:r>
                  <w:r>
                    <w:rPr>
                      <w:rFonts w:asciiTheme="minorHAnsi" w:hAnsiTheme="minorHAnsi" w:cstheme="minorHAnsi"/>
                      <w:color w:val="C00000"/>
                    </w:rPr>
                    <w:t>, mastery learning</w:t>
                  </w:r>
                </w:p>
              </w:tc>
            </w:tr>
          </w:tbl>
          <w:p w14:paraId="16FA3CE9" w14:textId="77777777" w:rsidR="00296E6C" w:rsidRPr="00C8441E" w:rsidRDefault="00296E6C" w:rsidP="00B65623">
            <w:pPr>
              <w:pStyle w:val="ListParagraph"/>
              <w:numPr>
                <w:ilvl w:val="0"/>
                <w:numId w:val="31"/>
              </w:numPr>
              <w:contextualSpacing w:val="0"/>
              <w:rPr>
                <w:color w:val="2E74B5" w:themeColor="accent1" w:themeShade="BF"/>
                <w:sz w:val="24"/>
                <w:szCs w:val="24"/>
              </w:rPr>
            </w:pPr>
            <w:r w:rsidRPr="00C8441E">
              <w:rPr>
                <w:color w:val="2E74B5" w:themeColor="accent1" w:themeShade="BF"/>
                <w:sz w:val="24"/>
                <w:szCs w:val="24"/>
              </w:rPr>
              <w:lastRenderedPageBreak/>
              <w:t>Intelligence</w:t>
            </w:r>
            <w:bookmarkStart w:id="0" w:name="_GoBack"/>
            <w:bookmarkEnd w:id="0"/>
          </w:p>
          <w:p w14:paraId="25C87B05" w14:textId="18209526" w:rsidR="00F859A8" w:rsidRPr="00E34AD6" w:rsidRDefault="00F859A8" w:rsidP="00E014A6">
            <w:pPr>
              <w:pStyle w:val="ListParagraph"/>
              <w:numPr>
                <w:ilvl w:val="0"/>
                <w:numId w:val="23"/>
              </w:numPr>
              <w:ind w:left="826" w:hanging="322"/>
              <w:rPr>
                <w:color w:val="C00000"/>
                <w:sz w:val="24"/>
                <w:szCs w:val="24"/>
              </w:rPr>
            </w:pPr>
            <w:r w:rsidRPr="00E34AD6">
              <w:rPr>
                <w:color w:val="C00000"/>
                <w:sz w:val="24"/>
                <w:szCs w:val="24"/>
              </w:rPr>
              <w:t>A brief history of the concept “intelligence”</w:t>
            </w:r>
            <w:r w:rsidR="00CB795A">
              <w:rPr>
                <w:color w:val="C00000"/>
                <w:sz w:val="24"/>
                <w:szCs w:val="24"/>
              </w:rPr>
              <w:t xml:space="preserve"> [Write a reading based on Stephen Jay Gould’s “</w:t>
            </w:r>
            <w:proofErr w:type="spellStart"/>
            <w:r w:rsidR="00CB795A">
              <w:rPr>
                <w:color w:val="C00000"/>
                <w:sz w:val="24"/>
                <w:szCs w:val="24"/>
              </w:rPr>
              <w:t>Mismeasure</w:t>
            </w:r>
            <w:proofErr w:type="spellEnd"/>
            <w:r w:rsidR="00CB795A">
              <w:rPr>
                <w:color w:val="C00000"/>
                <w:sz w:val="24"/>
                <w:szCs w:val="24"/>
              </w:rPr>
              <w:t xml:space="preserve"> of Man” – Look for OER article on this]</w:t>
            </w:r>
          </w:p>
          <w:p w14:paraId="18FF877F" w14:textId="1A6F0880" w:rsidR="00B67BB3" w:rsidRPr="00E014A6" w:rsidRDefault="00F859A8" w:rsidP="00E014A6">
            <w:pPr>
              <w:pStyle w:val="ListParagraph"/>
              <w:numPr>
                <w:ilvl w:val="0"/>
                <w:numId w:val="23"/>
              </w:numPr>
              <w:ind w:left="826" w:hanging="322"/>
              <w:rPr>
                <w:color w:val="2E74B5" w:themeColor="accent1" w:themeShade="BF"/>
                <w:sz w:val="24"/>
                <w:szCs w:val="24"/>
              </w:rPr>
            </w:pPr>
            <w:r>
              <w:rPr>
                <w:color w:val="2E74B5" w:themeColor="accent1" w:themeShade="BF"/>
                <w:sz w:val="24"/>
                <w:szCs w:val="24"/>
              </w:rPr>
              <w:t>Multiple i</w:t>
            </w:r>
            <w:r w:rsidR="00B67BB3" w:rsidRPr="00E014A6">
              <w:rPr>
                <w:color w:val="2E74B5" w:themeColor="accent1" w:themeShade="BF"/>
                <w:sz w:val="24"/>
                <w:szCs w:val="24"/>
              </w:rPr>
              <w:t>ntelligence</w:t>
            </w:r>
            <w:r w:rsidR="00A076DC" w:rsidRPr="00E014A6">
              <w:rPr>
                <w:color w:val="2E74B5" w:themeColor="accent1" w:themeShade="BF"/>
                <w:sz w:val="24"/>
                <w:szCs w:val="24"/>
              </w:rPr>
              <w:t>s</w:t>
            </w:r>
            <w:r w:rsidR="006517C8">
              <w:rPr>
                <w:color w:val="2E74B5" w:themeColor="accent1" w:themeShade="BF"/>
                <w:sz w:val="24"/>
                <w:szCs w:val="24"/>
              </w:rPr>
              <w:t xml:space="preserve"> (Howard Gardner)</w:t>
            </w:r>
          </w:p>
          <w:p w14:paraId="1DFDC63D" w14:textId="77777777" w:rsidR="00B67BB3" w:rsidRPr="00E014A6" w:rsidRDefault="000B47D0" w:rsidP="00E014A6">
            <w:pPr>
              <w:pStyle w:val="ListParagraph"/>
              <w:numPr>
                <w:ilvl w:val="0"/>
                <w:numId w:val="23"/>
              </w:numPr>
              <w:ind w:left="826" w:hanging="322"/>
              <w:rPr>
                <w:color w:val="2E74B5" w:themeColor="accent1" w:themeShade="BF"/>
                <w:sz w:val="24"/>
                <w:szCs w:val="24"/>
              </w:rPr>
            </w:pPr>
            <w:r w:rsidRPr="00E014A6">
              <w:rPr>
                <w:color w:val="2E74B5" w:themeColor="accent1" w:themeShade="BF"/>
                <w:sz w:val="24"/>
                <w:szCs w:val="24"/>
              </w:rPr>
              <w:t>A</w:t>
            </w:r>
            <w:r w:rsidR="00A076DC" w:rsidRPr="00E014A6">
              <w:rPr>
                <w:color w:val="2E74B5" w:themeColor="accent1" w:themeShade="BF"/>
                <w:sz w:val="24"/>
                <w:szCs w:val="24"/>
              </w:rPr>
              <w:t>pplying the theory of</w:t>
            </w:r>
            <w:r w:rsidR="005433A2" w:rsidRPr="00E014A6">
              <w:rPr>
                <w:color w:val="2E74B5" w:themeColor="accent1" w:themeShade="BF"/>
                <w:sz w:val="24"/>
                <w:szCs w:val="24"/>
              </w:rPr>
              <w:t xml:space="preserve"> </w:t>
            </w:r>
            <w:r w:rsidR="00B67BB3" w:rsidRPr="00E014A6">
              <w:rPr>
                <w:color w:val="2E74B5" w:themeColor="accent1" w:themeShade="BF"/>
                <w:sz w:val="24"/>
                <w:szCs w:val="24"/>
              </w:rPr>
              <w:t>multiple intelligence</w:t>
            </w:r>
            <w:r w:rsidR="005433A2" w:rsidRPr="00E014A6">
              <w:rPr>
                <w:color w:val="2E74B5" w:themeColor="accent1" w:themeShade="BF"/>
                <w:sz w:val="24"/>
                <w:szCs w:val="24"/>
              </w:rPr>
              <w:t xml:space="preserve"> </w:t>
            </w:r>
            <w:r w:rsidR="00B67BB3" w:rsidRPr="00E014A6">
              <w:rPr>
                <w:color w:val="2E74B5" w:themeColor="accent1" w:themeShade="BF"/>
                <w:sz w:val="24"/>
                <w:szCs w:val="24"/>
              </w:rPr>
              <w:t xml:space="preserve">in </w:t>
            </w:r>
            <w:r w:rsidRPr="00E014A6">
              <w:rPr>
                <w:color w:val="2E74B5" w:themeColor="accent1" w:themeShade="BF"/>
                <w:sz w:val="24"/>
                <w:szCs w:val="24"/>
              </w:rPr>
              <w:t xml:space="preserve">TVET </w:t>
            </w:r>
            <w:r w:rsidR="00B67BB3" w:rsidRPr="00E014A6">
              <w:rPr>
                <w:color w:val="2E74B5" w:themeColor="accent1" w:themeShade="BF"/>
                <w:sz w:val="24"/>
                <w:szCs w:val="24"/>
              </w:rPr>
              <w:t>classrooms</w:t>
            </w:r>
          </w:p>
          <w:p w14:paraId="2BAAE75B" w14:textId="77777777" w:rsidR="00B67BB3" w:rsidRPr="00E014A6" w:rsidRDefault="00A076DC" w:rsidP="00E014A6">
            <w:pPr>
              <w:pStyle w:val="ListParagraph"/>
              <w:numPr>
                <w:ilvl w:val="0"/>
                <w:numId w:val="23"/>
              </w:numPr>
              <w:ind w:left="826" w:hanging="322"/>
              <w:rPr>
                <w:color w:val="2E74B5" w:themeColor="accent1" w:themeShade="BF"/>
                <w:sz w:val="24"/>
                <w:szCs w:val="24"/>
              </w:rPr>
            </w:pPr>
            <w:r w:rsidRPr="00E014A6">
              <w:rPr>
                <w:color w:val="2E74B5" w:themeColor="accent1" w:themeShade="BF"/>
                <w:sz w:val="24"/>
                <w:szCs w:val="24"/>
              </w:rPr>
              <w:t>The a</w:t>
            </w:r>
            <w:r w:rsidR="00B67BB3" w:rsidRPr="00E014A6">
              <w:rPr>
                <w:color w:val="2E74B5" w:themeColor="accent1" w:themeShade="BF"/>
                <w:sz w:val="24"/>
                <w:szCs w:val="24"/>
              </w:rPr>
              <w:t>ssessment of multiple intelligence</w:t>
            </w:r>
          </w:p>
          <w:p w14:paraId="2E3633A7" w14:textId="77777777" w:rsidR="00296E6C" w:rsidRPr="00C8441E" w:rsidRDefault="00296E6C" w:rsidP="00B65623">
            <w:pPr>
              <w:pStyle w:val="ListParagraph"/>
              <w:numPr>
                <w:ilvl w:val="0"/>
                <w:numId w:val="31"/>
              </w:numPr>
              <w:contextualSpacing w:val="0"/>
              <w:rPr>
                <w:color w:val="2E74B5" w:themeColor="accent1" w:themeShade="BF"/>
                <w:sz w:val="24"/>
                <w:szCs w:val="24"/>
              </w:rPr>
            </w:pPr>
            <w:r w:rsidRPr="00C8441E">
              <w:rPr>
                <w:color w:val="2E74B5" w:themeColor="accent1" w:themeShade="BF"/>
                <w:sz w:val="24"/>
                <w:szCs w:val="24"/>
              </w:rPr>
              <w:t>Barriers to Learning</w:t>
            </w:r>
          </w:p>
          <w:p w14:paraId="70DED1D1" w14:textId="784CA87E" w:rsidR="00B67BB3" w:rsidRPr="00E014A6" w:rsidRDefault="005433A2" w:rsidP="00E014A6">
            <w:pPr>
              <w:pStyle w:val="ListParagraph"/>
              <w:numPr>
                <w:ilvl w:val="0"/>
                <w:numId w:val="24"/>
              </w:numPr>
              <w:ind w:left="826" w:hanging="336"/>
              <w:rPr>
                <w:color w:val="2E74B5" w:themeColor="accent1" w:themeShade="BF"/>
                <w:sz w:val="24"/>
                <w:szCs w:val="24"/>
              </w:rPr>
            </w:pPr>
            <w:r w:rsidRPr="00E014A6">
              <w:rPr>
                <w:color w:val="2E74B5" w:themeColor="accent1" w:themeShade="BF"/>
                <w:sz w:val="24"/>
                <w:szCs w:val="24"/>
              </w:rPr>
              <w:t xml:space="preserve">Socio-economic </w:t>
            </w:r>
            <w:r w:rsidR="00B67BB3" w:rsidRPr="00E014A6">
              <w:rPr>
                <w:color w:val="2E74B5" w:themeColor="accent1" w:themeShade="BF"/>
                <w:sz w:val="24"/>
                <w:szCs w:val="24"/>
              </w:rPr>
              <w:t>and cultural issues</w:t>
            </w:r>
            <w:r w:rsidR="00261EE6">
              <w:rPr>
                <w:color w:val="2E74B5" w:themeColor="accent1" w:themeShade="BF"/>
                <w:sz w:val="24"/>
                <w:szCs w:val="24"/>
              </w:rPr>
              <w:t>, e.g. poverty, perceptions of practical work and learning</w:t>
            </w:r>
          </w:p>
          <w:p w14:paraId="2F243CE2" w14:textId="01491CB7" w:rsidR="00B67BB3" w:rsidRPr="00E014A6" w:rsidRDefault="00B67BB3" w:rsidP="00E014A6">
            <w:pPr>
              <w:pStyle w:val="ListParagraph"/>
              <w:numPr>
                <w:ilvl w:val="0"/>
                <w:numId w:val="24"/>
              </w:numPr>
              <w:ind w:left="826" w:hanging="336"/>
              <w:rPr>
                <w:color w:val="2E74B5" w:themeColor="accent1" w:themeShade="BF"/>
                <w:sz w:val="24"/>
                <w:szCs w:val="24"/>
              </w:rPr>
            </w:pPr>
            <w:r w:rsidRPr="00E014A6">
              <w:rPr>
                <w:color w:val="2E74B5" w:themeColor="accent1" w:themeShade="BF"/>
                <w:sz w:val="24"/>
                <w:szCs w:val="24"/>
              </w:rPr>
              <w:t>Language</w:t>
            </w:r>
            <w:r w:rsidR="00D04205">
              <w:rPr>
                <w:color w:val="2E74B5" w:themeColor="accent1" w:themeShade="BF"/>
                <w:sz w:val="24"/>
                <w:szCs w:val="24"/>
              </w:rPr>
              <w:t xml:space="preserve"> barriers</w:t>
            </w:r>
          </w:p>
          <w:p w14:paraId="1C406A9E" w14:textId="77777777" w:rsidR="00A076DC" w:rsidRPr="00E014A6" w:rsidRDefault="00A076DC" w:rsidP="00E014A6">
            <w:pPr>
              <w:pStyle w:val="ListParagraph"/>
              <w:numPr>
                <w:ilvl w:val="0"/>
                <w:numId w:val="24"/>
              </w:numPr>
              <w:ind w:left="826" w:hanging="336"/>
              <w:rPr>
                <w:color w:val="2E74B5" w:themeColor="accent1" w:themeShade="BF"/>
                <w:sz w:val="24"/>
                <w:szCs w:val="24"/>
              </w:rPr>
            </w:pPr>
            <w:r w:rsidRPr="00E014A6">
              <w:rPr>
                <w:color w:val="2E74B5" w:themeColor="accent1" w:themeShade="BF"/>
                <w:sz w:val="24"/>
                <w:szCs w:val="24"/>
              </w:rPr>
              <w:t>Physical disabilities</w:t>
            </w:r>
          </w:p>
          <w:p w14:paraId="32BC430E" w14:textId="1B1651CD" w:rsidR="000B47D0" w:rsidRPr="00E014A6" w:rsidRDefault="00B67BB3" w:rsidP="00E014A6">
            <w:pPr>
              <w:pStyle w:val="ListParagraph"/>
              <w:numPr>
                <w:ilvl w:val="0"/>
                <w:numId w:val="24"/>
              </w:numPr>
              <w:ind w:left="826" w:hanging="336"/>
              <w:rPr>
                <w:color w:val="2E74B5" w:themeColor="accent1" w:themeShade="BF"/>
                <w:sz w:val="24"/>
                <w:szCs w:val="24"/>
              </w:rPr>
            </w:pPr>
            <w:r w:rsidRPr="00E014A6">
              <w:rPr>
                <w:color w:val="2E74B5" w:themeColor="accent1" w:themeShade="BF"/>
                <w:sz w:val="24"/>
                <w:szCs w:val="24"/>
              </w:rPr>
              <w:t>Demotivated learner</w:t>
            </w:r>
            <w:r w:rsidR="00A076DC" w:rsidRPr="00E014A6">
              <w:rPr>
                <w:color w:val="2E74B5" w:themeColor="accent1" w:themeShade="BF"/>
                <w:sz w:val="24"/>
                <w:szCs w:val="24"/>
              </w:rPr>
              <w:t>s</w:t>
            </w:r>
            <w:r w:rsidRPr="00E014A6">
              <w:rPr>
                <w:color w:val="2E74B5" w:themeColor="accent1" w:themeShade="BF"/>
                <w:sz w:val="24"/>
                <w:szCs w:val="24"/>
              </w:rPr>
              <w:t xml:space="preserve"> </w:t>
            </w:r>
          </w:p>
          <w:p w14:paraId="1A3CC7AA" w14:textId="77777777" w:rsidR="006D151B" w:rsidRDefault="006D151B" w:rsidP="00E014A6">
            <w:pPr>
              <w:pStyle w:val="ListParagraph"/>
              <w:numPr>
                <w:ilvl w:val="0"/>
                <w:numId w:val="24"/>
              </w:numPr>
              <w:ind w:left="826" w:hanging="336"/>
              <w:rPr>
                <w:color w:val="2E74B5" w:themeColor="accent1" w:themeShade="BF"/>
                <w:sz w:val="24"/>
                <w:szCs w:val="24"/>
              </w:rPr>
            </w:pPr>
            <w:r w:rsidRPr="00E014A6">
              <w:rPr>
                <w:color w:val="2E74B5" w:themeColor="accent1" w:themeShade="BF"/>
                <w:sz w:val="24"/>
                <w:szCs w:val="24"/>
              </w:rPr>
              <w:t>The implications of barriers for one’s own teaching approach – how to mitigate their effects or deal with them appropriately</w:t>
            </w:r>
          </w:p>
          <w:p w14:paraId="592D3922" w14:textId="77777777" w:rsidR="00261EE6" w:rsidRPr="00C8441E" w:rsidRDefault="00261EE6" w:rsidP="00B65623">
            <w:pPr>
              <w:pStyle w:val="ListParagraph"/>
              <w:numPr>
                <w:ilvl w:val="0"/>
                <w:numId w:val="31"/>
              </w:numPr>
              <w:contextualSpacing w:val="0"/>
              <w:rPr>
                <w:color w:val="2E74B5" w:themeColor="accent1" w:themeShade="BF"/>
                <w:sz w:val="24"/>
                <w:szCs w:val="24"/>
              </w:rPr>
            </w:pPr>
            <w:r w:rsidRPr="00C8441E">
              <w:rPr>
                <w:color w:val="2E74B5" w:themeColor="accent1" w:themeShade="BF"/>
                <w:sz w:val="24"/>
                <w:szCs w:val="24"/>
              </w:rPr>
              <w:t>Diversity of TVET students</w:t>
            </w:r>
          </w:p>
          <w:p w14:paraId="4767AEF5" w14:textId="77777777" w:rsidR="00261EE6" w:rsidRDefault="00261EE6" w:rsidP="00261EE6">
            <w:pPr>
              <w:pStyle w:val="ListParagraph"/>
              <w:numPr>
                <w:ilvl w:val="0"/>
                <w:numId w:val="26"/>
              </w:numPr>
              <w:ind w:left="896" w:hanging="378"/>
              <w:rPr>
                <w:color w:val="2E74B5" w:themeColor="accent1" w:themeShade="BF"/>
                <w:sz w:val="24"/>
                <w:szCs w:val="24"/>
              </w:rPr>
            </w:pPr>
            <w:r w:rsidRPr="00E014A6">
              <w:rPr>
                <w:color w:val="2E74B5" w:themeColor="accent1" w:themeShade="BF"/>
                <w:sz w:val="24"/>
                <w:szCs w:val="24"/>
              </w:rPr>
              <w:t>Diverse nature of TVET students</w:t>
            </w:r>
          </w:p>
          <w:p w14:paraId="2EB48149" w14:textId="6FAFBA67" w:rsidR="00261EE6" w:rsidRPr="00261EE6" w:rsidRDefault="00261EE6" w:rsidP="00261EE6">
            <w:pPr>
              <w:pStyle w:val="ListParagraph"/>
              <w:numPr>
                <w:ilvl w:val="0"/>
                <w:numId w:val="26"/>
              </w:numPr>
              <w:ind w:left="896" w:hanging="378"/>
              <w:rPr>
                <w:color w:val="2E74B5" w:themeColor="accent1" w:themeShade="BF"/>
                <w:sz w:val="24"/>
                <w:szCs w:val="24"/>
              </w:rPr>
            </w:pPr>
            <w:r w:rsidRPr="00261EE6">
              <w:rPr>
                <w:color w:val="2E74B5" w:themeColor="accent1" w:themeShade="BF"/>
                <w:sz w:val="24"/>
                <w:szCs w:val="24"/>
              </w:rPr>
              <w:t>Accommodating the diversity of students in the TVET context</w:t>
            </w:r>
          </w:p>
          <w:p w14:paraId="7B6532D8" w14:textId="77777777" w:rsidR="00296E6C" w:rsidRPr="00C8441E" w:rsidRDefault="00296E6C" w:rsidP="00B65623">
            <w:pPr>
              <w:pStyle w:val="ListParagraph"/>
              <w:numPr>
                <w:ilvl w:val="0"/>
                <w:numId w:val="31"/>
              </w:numPr>
              <w:contextualSpacing w:val="0"/>
              <w:rPr>
                <w:color w:val="2E74B5" w:themeColor="accent1" w:themeShade="BF"/>
                <w:sz w:val="24"/>
                <w:szCs w:val="24"/>
              </w:rPr>
            </w:pPr>
            <w:r w:rsidRPr="00C8441E">
              <w:rPr>
                <w:color w:val="2E74B5" w:themeColor="accent1" w:themeShade="BF"/>
                <w:sz w:val="24"/>
                <w:szCs w:val="24"/>
              </w:rPr>
              <w:t>Inclusive Education</w:t>
            </w:r>
          </w:p>
          <w:p w14:paraId="745C8299" w14:textId="77777777" w:rsidR="000B47D0" w:rsidRPr="00E014A6" w:rsidRDefault="000B47D0" w:rsidP="00E014A6">
            <w:pPr>
              <w:pStyle w:val="ListParagraph"/>
              <w:numPr>
                <w:ilvl w:val="0"/>
                <w:numId w:val="25"/>
              </w:numPr>
              <w:ind w:left="840" w:hanging="336"/>
              <w:rPr>
                <w:color w:val="2E74B5" w:themeColor="accent1" w:themeShade="BF"/>
                <w:sz w:val="24"/>
                <w:szCs w:val="24"/>
              </w:rPr>
            </w:pPr>
            <w:r w:rsidRPr="00E014A6">
              <w:rPr>
                <w:color w:val="2E74B5" w:themeColor="accent1" w:themeShade="BF"/>
                <w:sz w:val="24"/>
                <w:szCs w:val="24"/>
              </w:rPr>
              <w:t>Philosophical underpinning</w:t>
            </w:r>
          </w:p>
          <w:p w14:paraId="1C0B2AC9" w14:textId="50EFFE52" w:rsidR="000B47D0" w:rsidRPr="00E014A6" w:rsidRDefault="005433A2" w:rsidP="00E014A6">
            <w:pPr>
              <w:pStyle w:val="ListParagraph"/>
              <w:numPr>
                <w:ilvl w:val="0"/>
                <w:numId w:val="25"/>
              </w:numPr>
              <w:ind w:left="840" w:hanging="336"/>
              <w:rPr>
                <w:color w:val="2E74B5" w:themeColor="accent1" w:themeShade="BF"/>
                <w:sz w:val="24"/>
                <w:szCs w:val="24"/>
              </w:rPr>
            </w:pPr>
            <w:r w:rsidRPr="00E014A6">
              <w:rPr>
                <w:color w:val="2E74B5" w:themeColor="accent1" w:themeShade="BF"/>
                <w:sz w:val="24"/>
                <w:szCs w:val="24"/>
              </w:rPr>
              <w:t>Bronfenb</w:t>
            </w:r>
            <w:r w:rsidR="000B47D0" w:rsidRPr="00E014A6">
              <w:rPr>
                <w:color w:val="2E74B5" w:themeColor="accent1" w:themeShade="BF"/>
                <w:sz w:val="24"/>
                <w:szCs w:val="24"/>
              </w:rPr>
              <w:t>renner</w:t>
            </w:r>
            <w:r w:rsidRPr="00E014A6">
              <w:rPr>
                <w:color w:val="2E74B5" w:themeColor="accent1" w:themeShade="BF"/>
                <w:sz w:val="24"/>
                <w:szCs w:val="24"/>
              </w:rPr>
              <w:t>’s</w:t>
            </w:r>
            <w:r w:rsidR="000B47D0" w:rsidRPr="00E014A6">
              <w:rPr>
                <w:color w:val="2E74B5" w:themeColor="accent1" w:themeShade="BF"/>
                <w:sz w:val="24"/>
                <w:szCs w:val="24"/>
              </w:rPr>
              <w:t xml:space="preserve"> </w:t>
            </w:r>
            <w:r w:rsidR="006D151B" w:rsidRPr="00E014A6">
              <w:rPr>
                <w:color w:val="2E74B5" w:themeColor="accent1" w:themeShade="BF"/>
                <w:sz w:val="24"/>
                <w:szCs w:val="24"/>
              </w:rPr>
              <w:t>e</w:t>
            </w:r>
            <w:r w:rsidR="000B47D0" w:rsidRPr="00E014A6">
              <w:rPr>
                <w:color w:val="2E74B5" w:themeColor="accent1" w:themeShade="BF"/>
                <w:sz w:val="24"/>
                <w:szCs w:val="24"/>
              </w:rPr>
              <w:t xml:space="preserve">cosystem </w:t>
            </w:r>
            <w:r w:rsidR="006D151B" w:rsidRPr="00E014A6">
              <w:rPr>
                <w:color w:val="2E74B5" w:themeColor="accent1" w:themeShade="BF"/>
                <w:sz w:val="24"/>
                <w:szCs w:val="24"/>
              </w:rPr>
              <w:t>p</w:t>
            </w:r>
            <w:r w:rsidR="000B47D0" w:rsidRPr="00E014A6">
              <w:rPr>
                <w:color w:val="2E74B5" w:themeColor="accent1" w:themeShade="BF"/>
                <w:sz w:val="24"/>
                <w:szCs w:val="24"/>
              </w:rPr>
              <w:t>sychology</w:t>
            </w:r>
          </w:p>
          <w:p w14:paraId="73751697" w14:textId="77777777" w:rsidR="000B47D0" w:rsidRPr="00E014A6" w:rsidRDefault="000B47D0" w:rsidP="00E014A6">
            <w:pPr>
              <w:pStyle w:val="ListParagraph"/>
              <w:numPr>
                <w:ilvl w:val="0"/>
                <w:numId w:val="25"/>
              </w:numPr>
              <w:ind w:left="840" w:hanging="336"/>
              <w:rPr>
                <w:color w:val="2E74B5" w:themeColor="accent1" w:themeShade="BF"/>
                <w:sz w:val="24"/>
                <w:szCs w:val="24"/>
              </w:rPr>
            </w:pPr>
            <w:r w:rsidRPr="00E014A6">
              <w:rPr>
                <w:color w:val="2E74B5" w:themeColor="accent1" w:themeShade="BF"/>
                <w:sz w:val="24"/>
                <w:szCs w:val="24"/>
              </w:rPr>
              <w:t>Principle of communalism and Ubuntu</w:t>
            </w:r>
          </w:p>
          <w:p w14:paraId="6DF09A2F" w14:textId="6BAE48F8" w:rsidR="000B47D0" w:rsidRPr="00E014A6" w:rsidRDefault="00261EE6" w:rsidP="00E014A6">
            <w:pPr>
              <w:pStyle w:val="ListParagraph"/>
              <w:numPr>
                <w:ilvl w:val="0"/>
                <w:numId w:val="25"/>
              </w:numPr>
              <w:ind w:left="840" w:hanging="336"/>
              <w:rPr>
                <w:color w:val="2E74B5" w:themeColor="accent1" w:themeShade="BF"/>
                <w:sz w:val="24"/>
                <w:szCs w:val="24"/>
              </w:rPr>
            </w:pPr>
            <w:r>
              <w:rPr>
                <w:color w:val="2E74B5" w:themeColor="accent1" w:themeShade="BF"/>
                <w:sz w:val="24"/>
                <w:szCs w:val="24"/>
              </w:rPr>
              <w:t>D</w:t>
            </w:r>
            <w:r w:rsidR="000B47D0" w:rsidRPr="00E014A6">
              <w:rPr>
                <w:color w:val="2E74B5" w:themeColor="accent1" w:themeShade="BF"/>
                <w:sz w:val="24"/>
                <w:szCs w:val="24"/>
              </w:rPr>
              <w:t>ifferentiated teaching and assessment</w:t>
            </w:r>
          </w:p>
          <w:p w14:paraId="3DD7B5ED" w14:textId="428AE5CA" w:rsidR="000B47D0" w:rsidRPr="00E014A6" w:rsidRDefault="000B47D0" w:rsidP="00261EE6">
            <w:pPr>
              <w:pStyle w:val="ListParagraph"/>
              <w:numPr>
                <w:ilvl w:val="0"/>
                <w:numId w:val="25"/>
              </w:numPr>
              <w:spacing w:after="120"/>
              <w:ind w:left="840" w:hanging="335"/>
              <w:contextualSpacing w:val="0"/>
              <w:rPr>
                <w:color w:val="5B9BD5" w:themeColor="accent1"/>
                <w:sz w:val="24"/>
                <w:szCs w:val="24"/>
              </w:rPr>
            </w:pPr>
            <w:r w:rsidRPr="00E014A6">
              <w:rPr>
                <w:color w:val="2E74B5" w:themeColor="accent1" w:themeShade="BF"/>
                <w:sz w:val="24"/>
                <w:szCs w:val="24"/>
              </w:rPr>
              <w:t>Managing maladaptive behaviours</w:t>
            </w:r>
            <w:r w:rsidR="00261EE6">
              <w:rPr>
                <w:color w:val="2E74B5" w:themeColor="accent1" w:themeShade="BF"/>
                <w:sz w:val="24"/>
                <w:szCs w:val="24"/>
              </w:rPr>
              <w:t>.</w:t>
            </w:r>
          </w:p>
        </w:tc>
      </w:tr>
      <w:tr w:rsidR="00454C36" w:rsidRPr="0016218F" w14:paraId="586A4B26" w14:textId="77777777" w:rsidTr="00EB4DCA">
        <w:tc>
          <w:tcPr>
            <w:tcW w:w="9739" w:type="dxa"/>
          </w:tcPr>
          <w:p w14:paraId="5F9F7FA6" w14:textId="77777777" w:rsidR="00454C36" w:rsidRDefault="00454C36" w:rsidP="00454C36">
            <w:pPr>
              <w:spacing w:after="120" w:line="276" w:lineRule="auto"/>
              <w:rPr>
                <w:b/>
                <w:sz w:val="24"/>
                <w:szCs w:val="24"/>
              </w:rPr>
            </w:pPr>
            <w:r>
              <w:rPr>
                <w:b/>
                <w:sz w:val="24"/>
                <w:szCs w:val="24"/>
              </w:rPr>
              <w:lastRenderedPageBreak/>
              <w:t>Summative assessments (detailed assessment grids to be provided):</w:t>
            </w:r>
          </w:p>
          <w:p w14:paraId="04F0EFE1" w14:textId="610BDD5A" w:rsidR="00454C36" w:rsidRDefault="00454C36" w:rsidP="00454C36">
            <w:pPr>
              <w:spacing w:after="60"/>
              <w:rPr>
                <w:color w:val="2E74B5" w:themeColor="accent1" w:themeShade="BF"/>
                <w:sz w:val="24"/>
                <w:szCs w:val="24"/>
              </w:rPr>
            </w:pPr>
            <w:r w:rsidRPr="00CD5689">
              <w:rPr>
                <w:b/>
                <w:color w:val="2E74B5" w:themeColor="accent1" w:themeShade="BF"/>
                <w:sz w:val="24"/>
                <w:szCs w:val="24"/>
              </w:rPr>
              <w:t>Summative assessment 1</w:t>
            </w:r>
            <w:r>
              <w:rPr>
                <w:color w:val="2E74B5" w:themeColor="accent1" w:themeShade="BF"/>
                <w:sz w:val="24"/>
                <w:szCs w:val="24"/>
              </w:rPr>
              <w:t xml:space="preserve"> (</w:t>
            </w:r>
            <w:r w:rsidR="00411E42">
              <w:rPr>
                <w:color w:val="2E74B5" w:themeColor="accent1" w:themeShade="BF"/>
                <w:sz w:val="24"/>
                <w:szCs w:val="24"/>
              </w:rPr>
              <w:t>S</w:t>
            </w:r>
            <w:r>
              <w:rPr>
                <w:color w:val="2E74B5" w:themeColor="accent1" w:themeShade="BF"/>
                <w:sz w:val="24"/>
                <w:szCs w:val="24"/>
              </w:rPr>
              <w:t>uggested weighting: 50%</w:t>
            </w:r>
            <w:r w:rsidR="00411E42">
              <w:rPr>
                <w:color w:val="2E74B5" w:themeColor="accent1" w:themeShade="BF"/>
                <w:sz w:val="24"/>
                <w:szCs w:val="24"/>
              </w:rPr>
              <w:t>; maximum length: 1,500 words</w:t>
            </w:r>
            <w:r>
              <w:rPr>
                <w:color w:val="2E74B5" w:themeColor="accent1" w:themeShade="BF"/>
                <w:sz w:val="24"/>
                <w:szCs w:val="24"/>
              </w:rPr>
              <w:t xml:space="preserve">): </w:t>
            </w:r>
          </w:p>
          <w:p w14:paraId="2A2F45C9" w14:textId="77777777" w:rsidR="00454C36" w:rsidRDefault="00454C36" w:rsidP="00454C36">
            <w:pPr>
              <w:spacing w:after="60"/>
              <w:rPr>
                <w:color w:val="2E74B5" w:themeColor="accent1" w:themeShade="BF"/>
                <w:sz w:val="24"/>
                <w:szCs w:val="24"/>
              </w:rPr>
            </w:pPr>
            <w:r>
              <w:rPr>
                <w:color w:val="2E74B5" w:themeColor="accent1" w:themeShade="BF"/>
                <w:sz w:val="24"/>
                <w:szCs w:val="24"/>
              </w:rPr>
              <w:t xml:space="preserve">Option 1: Construct an imaginary dialogue between yourself, one other colleague of your choice, and </w:t>
            </w:r>
            <w:r w:rsidRPr="004377A4">
              <w:rPr>
                <w:b/>
                <w:color w:val="2E74B5" w:themeColor="accent1" w:themeShade="BF"/>
                <w:sz w:val="24"/>
                <w:szCs w:val="24"/>
              </w:rPr>
              <w:t>any three well-known learning theorists or contemporary representatives of key learning theories</w:t>
            </w:r>
            <w:r>
              <w:rPr>
                <w:color w:val="2E74B5" w:themeColor="accent1" w:themeShade="BF"/>
                <w:sz w:val="24"/>
                <w:szCs w:val="24"/>
              </w:rPr>
              <w:t xml:space="preserve"> (including theories of multiple intelligences and learning styles). This should be in-depth, and explore divergent and convergent perspectives of each theory.</w:t>
            </w:r>
          </w:p>
          <w:p w14:paraId="7294E896" w14:textId="77777777" w:rsidR="00454C36" w:rsidRDefault="00454C36" w:rsidP="00454C36">
            <w:pPr>
              <w:spacing w:after="60"/>
              <w:rPr>
                <w:color w:val="2E74B5" w:themeColor="accent1" w:themeShade="BF"/>
                <w:sz w:val="24"/>
                <w:szCs w:val="24"/>
              </w:rPr>
            </w:pPr>
            <w:r>
              <w:rPr>
                <w:color w:val="2E74B5" w:themeColor="accent1" w:themeShade="BF"/>
                <w:sz w:val="24"/>
                <w:szCs w:val="24"/>
              </w:rPr>
              <w:t xml:space="preserve">Option 2: Identify one or two (related) challenges in your teaching, in your students’ learning, or in your college, that you feel could benefit from a workshop or other input based on one or two </w:t>
            </w:r>
            <w:r w:rsidRPr="004377A4">
              <w:rPr>
                <w:b/>
                <w:color w:val="2E74B5" w:themeColor="accent1" w:themeShade="BF"/>
                <w:sz w:val="24"/>
                <w:szCs w:val="24"/>
              </w:rPr>
              <w:t>key learning theories</w:t>
            </w:r>
            <w:r>
              <w:rPr>
                <w:color w:val="2E74B5" w:themeColor="accent1" w:themeShade="BF"/>
                <w:sz w:val="24"/>
                <w:szCs w:val="24"/>
              </w:rPr>
              <w:t xml:space="preserve">. (i) Describe the challenge(s) in depth, (ii) set out the perspectives and </w:t>
            </w:r>
            <w:r>
              <w:rPr>
                <w:color w:val="2E74B5" w:themeColor="accent1" w:themeShade="BF"/>
                <w:sz w:val="24"/>
                <w:szCs w:val="24"/>
              </w:rPr>
              <w:lastRenderedPageBreak/>
              <w:t>recommendations that would be put forward in such a workshop or other initiative, and (iii) write up the benefits that you would expect to flow from applying the theory.</w:t>
            </w:r>
          </w:p>
          <w:p w14:paraId="55ABC803" w14:textId="7ED28B73" w:rsidR="00454C36" w:rsidRDefault="00454C36" w:rsidP="00454C36">
            <w:pPr>
              <w:spacing w:after="60"/>
              <w:rPr>
                <w:color w:val="2E74B5" w:themeColor="accent1" w:themeShade="BF"/>
                <w:sz w:val="24"/>
                <w:szCs w:val="24"/>
              </w:rPr>
            </w:pPr>
            <w:r w:rsidRPr="00CD5689">
              <w:rPr>
                <w:b/>
                <w:color w:val="2E74B5" w:themeColor="accent1" w:themeShade="BF"/>
                <w:sz w:val="24"/>
                <w:szCs w:val="24"/>
              </w:rPr>
              <w:t>Summative assessment 2</w:t>
            </w:r>
            <w:r>
              <w:rPr>
                <w:color w:val="2E74B5" w:themeColor="accent1" w:themeShade="BF"/>
                <w:sz w:val="24"/>
                <w:szCs w:val="24"/>
              </w:rPr>
              <w:t xml:space="preserve"> (</w:t>
            </w:r>
            <w:r w:rsidR="00411E42">
              <w:rPr>
                <w:color w:val="2E74B5" w:themeColor="accent1" w:themeShade="BF"/>
                <w:sz w:val="24"/>
                <w:szCs w:val="24"/>
              </w:rPr>
              <w:t>S</w:t>
            </w:r>
            <w:r>
              <w:rPr>
                <w:color w:val="2E74B5" w:themeColor="accent1" w:themeShade="BF"/>
                <w:sz w:val="24"/>
                <w:szCs w:val="24"/>
              </w:rPr>
              <w:t>uggested weighting: 50%</w:t>
            </w:r>
            <w:r w:rsidR="00411E42">
              <w:rPr>
                <w:color w:val="2E74B5" w:themeColor="accent1" w:themeShade="BF"/>
                <w:sz w:val="24"/>
                <w:szCs w:val="24"/>
              </w:rPr>
              <w:t>; maximum length: 1,500 words</w:t>
            </w:r>
            <w:r>
              <w:rPr>
                <w:color w:val="2E74B5" w:themeColor="accent1" w:themeShade="BF"/>
                <w:sz w:val="24"/>
                <w:szCs w:val="24"/>
              </w:rPr>
              <w:t xml:space="preserve">): </w:t>
            </w:r>
          </w:p>
          <w:p w14:paraId="3A250F4E" w14:textId="77777777" w:rsidR="00454C36" w:rsidRDefault="00454C36" w:rsidP="00454C36">
            <w:pPr>
              <w:spacing w:after="60"/>
              <w:rPr>
                <w:color w:val="2E74B5" w:themeColor="accent1" w:themeShade="BF"/>
                <w:sz w:val="24"/>
                <w:szCs w:val="24"/>
              </w:rPr>
            </w:pPr>
            <w:r>
              <w:rPr>
                <w:color w:val="2E74B5" w:themeColor="accent1" w:themeShade="BF"/>
                <w:sz w:val="24"/>
                <w:szCs w:val="24"/>
              </w:rPr>
              <w:t xml:space="preserve">Option 1: Students undertake an in-depth case study of a particular student/group of students in their college experiencing a particular/similar </w:t>
            </w:r>
            <w:r w:rsidRPr="004377A4">
              <w:rPr>
                <w:b/>
                <w:color w:val="2E74B5" w:themeColor="accent1" w:themeShade="BF"/>
                <w:sz w:val="24"/>
                <w:szCs w:val="24"/>
              </w:rPr>
              <w:t>barrier to learning</w:t>
            </w:r>
            <w:r>
              <w:rPr>
                <w:color w:val="2E74B5" w:themeColor="accent1" w:themeShade="BF"/>
                <w:sz w:val="24"/>
                <w:szCs w:val="24"/>
              </w:rPr>
              <w:t xml:space="preserve">, and suggest appropriate </w:t>
            </w:r>
            <w:r w:rsidRPr="004377A4">
              <w:rPr>
                <w:b/>
                <w:color w:val="2E74B5" w:themeColor="accent1" w:themeShade="BF"/>
                <w:sz w:val="24"/>
                <w:szCs w:val="24"/>
              </w:rPr>
              <w:t>responses</w:t>
            </w:r>
            <w:r>
              <w:rPr>
                <w:color w:val="2E74B5" w:themeColor="accent1" w:themeShade="BF"/>
                <w:sz w:val="24"/>
                <w:szCs w:val="24"/>
              </w:rPr>
              <w:t xml:space="preserve"> to this issue (with motivation for each response). Guidelines provided. This may be delivered in the form of a video of approximately 5-10 minutes.</w:t>
            </w:r>
          </w:p>
          <w:p w14:paraId="3AC8F29C" w14:textId="77777777" w:rsidR="00454C36" w:rsidRDefault="00454C36" w:rsidP="00454C36">
            <w:pPr>
              <w:spacing w:after="60"/>
              <w:rPr>
                <w:color w:val="2E74B5" w:themeColor="accent1" w:themeShade="BF"/>
                <w:sz w:val="24"/>
                <w:szCs w:val="24"/>
              </w:rPr>
            </w:pPr>
            <w:r>
              <w:rPr>
                <w:color w:val="2E74B5" w:themeColor="accent1" w:themeShade="BF"/>
                <w:sz w:val="24"/>
                <w:szCs w:val="24"/>
              </w:rPr>
              <w:t xml:space="preserve">Option 2: Conduct a survey of the </w:t>
            </w:r>
            <w:r w:rsidRPr="004377A4">
              <w:rPr>
                <w:b/>
                <w:color w:val="2E74B5" w:themeColor="accent1" w:themeShade="BF"/>
                <w:sz w:val="24"/>
                <w:szCs w:val="24"/>
              </w:rPr>
              <w:t>barriers to learning</w:t>
            </w:r>
            <w:r>
              <w:rPr>
                <w:color w:val="2E74B5" w:themeColor="accent1" w:themeShade="BF"/>
                <w:sz w:val="24"/>
                <w:szCs w:val="24"/>
              </w:rPr>
              <w:t xml:space="preserve"> that students in one or more of their classes experience (guidelines provided). </w:t>
            </w:r>
          </w:p>
          <w:p w14:paraId="4A102B41" w14:textId="77777777" w:rsidR="00454C36" w:rsidRDefault="00454C36" w:rsidP="00454C36">
            <w:pPr>
              <w:spacing w:after="60"/>
              <w:rPr>
                <w:color w:val="2E74B5" w:themeColor="accent1" w:themeShade="BF"/>
                <w:sz w:val="24"/>
                <w:szCs w:val="24"/>
              </w:rPr>
            </w:pPr>
            <w:r>
              <w:rPr>
                <w:color w:val="2E74B5" w:themeColor="accent1" w:themeShade="BF"/>
                <w:sz w:val="24"/>
                <w:szCs w:val="24"/>
              </w:rPr>
              <w:t xml:space="preserve">Option 3: Provide five detailed “case studies” (text and photos) of particular TVET students representing experience of different </w:t>
            </w:r>
            <w:r w:rsidRPr="004377A4">
              <w:rPr>
                <w:b/>
                <w:color w:val="2E74B5" w:themeColor="accent1" w:themeShade="BF"/>
                <w:sz w:val="24"/>
                <w:szCs w:val="24"/>
              </w:rPr>
              <w:t>barriers to learning</w:t>
            </w:r>
            <w:r>
              <w:rPr>
                <w:color w:val="2E74B5" w:themeColor="accent1" w:themeShade="BF"/>
                <w:sz w:val="24"/>
                <w:szCs w:val="24"/>
              </w:rPr>
              <w:t>, or different backgrounds – students choose three, and describe as well as motivate how they would (or the college should) respond to these students’ particular needs.</w:t>
            </w:r>
          </w:p>
          <w:p w14:paraId="6E309252" w14:textId="428AFE26" w:rsidR="00454C36" w:rsidRPr="0016218F" w:rsidRDefault="00454C36" w:rsidP="00173C1C">
            <w:pPr>
              <w:rPr>
                <w:b/>
                <w:sz w:val="24"/>
                <w:szCs w:val="24"/>
              </w:rPr>
            </w:pPr>
            <w:r w:rsidRPr="00173C1C">
              <w:rPr>
                <w:color w:val="2E74B5" w:themeColor="accent1" w:themeShade="BF"/>
                <w:sz w:val="24"/>
                <w:szCs w:val="24"/>
              </w:rPr>
              <w:t xml:space="preserve">Option 4: Develop and articulate your own </w:t>
            </w:r>
            <w:r w:rsidRPr="00173C1C">
              <w:rPr>
                <w:b/>
                <w:i/>
                <w:color w:val="2E74B5" w:themeColor="accent1" w:themeShade="BF"/>
                <w:sz w:val="24"/>
                <w:szCs w:val="24"/>
              </w:rPr>
              <w:t>policy</w:t>
            </w:r>
            <w:r w:rsidRPr="00173C1C">
              <w:rPr>
                <w:color w:val="2E74B5" w:themeColor="accent1" w:themeShade="BF"/>
                <w:sz w:val="24"/>
                <w:szCs w:val="24"/>
              </w:rPr>
              <w:t xml:space="preserve">, including a rationale, for teaching </w:t>
            </w:r>
            <w:r w:rsidRPr="00173C1C">
              <w:rPr>
                <w:b/>
                <w:color w:val="2E74B5" w:themeColor="accent1" w:themeShade="BF"/>
                <w:sz w:val="24"/>
                <w:szCs w:val="24"/>
              </w:rPr>
              <w:t>students of different ethnic, gender and/or ability backgrounds</w:t>
            </w:r>
            <w:r w:rsidRPr="00173C1C">
              <w:rPr>
                <w:color w:val="2E74B5" w:themeColor="accent1" w:themeShade="BF"/>
                <w:sz w:val="24"/>
                <w:szCs w:val="24"/>
              </w:rPr>
              <w:t xml:space="preserve"> (for implementation in the teaching environment for which you are responsible, or could imagine yourself being responsible).</w:t>
            </w:r>
            <w:r w:rsidR="00173C1C" w:rsidRPr="00173C1C">
              <w:rPr>
                <w:color w:val="2E74B5" w:themeColor="accent1" w:themeShade="BF"/>
                <w:sz w:val="24"/>
                <w:szCs w:val="24"/>
              </w:rPr>
              <w:t xml:space="preserve"> </w:t>
            </w:r>
            <w:r w:rsidR="00173C1C">
              <w:rPr>
                <w:color w:val="2E74B5" w:themeColor="accent1" w:themeShade="BF"/>
                <w:sz w:val="24"/>
                <w:szCs w:val="24"/>
              </w:rPr>
              <w:t>In addition to what you have learnt about diversity, d</w:t>
            </w:r>
            <w:r w:rsidR="00173C1C" w:rsidRPr="00173C1C">
              <w:rPr>
                <w:color w:val="2E74B5" w:themeColor="accent1" w:themeShade="BF"/>
                <w:sz w:val="24"/>
                <w:szCs w:val="24"/>
              </w:rPr>
              <w:t xml:space="preserve">raw on </w:t>
            </w:r>
            <w:r w:rsidR="00173C1C">
              <w:rPr>
                <w:color w:val="2E74B5" w:themeColor="accent1" w:themeShade="BF"/>
                <w:sz w:val="24"/>
                <w:szCs w:val="24"/>
              </w:rPr>
              <w:t>what you have learnt about the theory, principles and practice of i</w:t>
            </w:r>
            <w:r w:rsidR="00173C1C" w:rsidRPr="00173C1C">
              <w:rPr>
                <w:color w:val="2E74B5" w:themeColor="accent1" w:themeShade="BF"/>
                <w:sz w:val="24"/>
                <w:szCs w:val="24"/>
              </w:rPr>
              <w:t xml:space="preserve">nclusive </w:t>
            </w:r>
            <w:r w:rsidR="00173C1C">
              <w:rPr>
                <w:color w:val="2E74B5" w:themeColor="accent1" w:themeShade="BF"/>
                <w:sz w:val="24"/>
                <w:szCs w:val="24"/>
              </w:rPr>
              <w:t>e</w:t>
            </w:r>
            <w:r w:rsidR="00173C1C" w:rsidRPr="00173C1C">
              <w:rPr>
                <w:color w:val="2E74B5" w:themeColor="accent1" w:themeShade="BF"/>
                <w:sz w:val="24"/>
                <w:szCs w:val="24"/>
              </w:rPr>
              <w:t>ducation</w:t>
            </w:r>
            <w:r w:rsidR="00173C1C">
              <w:rPr>
                <w:color w:val="2E74B5" w:themeColor="accent1" w:themeShade="BF"/>
                <w:sz w:val="24"/>
                <w:szCs w:val="24"/>
              </w:rPr>
              <w:t>.</w:t>
            </w:r>
          </w:p>
        </w:tc>
      </w:tr>
      <w:tr w:rsidR="00A56B2D" w:rsidRPr="0016218F" w14:paraId="4E844CD7" w14:textId="77777777" w:rsidTr="00EB4DCA">
        <w:tc>
          <w:tcPr>
            <w:tcW w:w="9739" w:type="dxa"/>
          </w:tcPr>
          <w:p w14:paraId="2A5A7927" w14:textId="77777777" w:rsidR="00A56B2D" w:rsidRPr="0016218F" w:rsidRDefault="00A56B2D" w:rsidP="003B032A">
            <w:pPr>
              <w:spacing w:after="120"/>
              <w:rPr>
                <w:sz w:val="24"/>
                <w:szCs w:val="24"/>
              </w:rPr>
            </w:pPr>
            <w:r w:rsidRPr="0016218F">
              <w:rPr>
                <w:b/>
                <w:sz w:val="24"/>
                <w:szCs w:val="24"/>
              </w:rPr>
              <w:lastRenderedPageBreak/>
              <w:t>Breadth and Depth</w:t>
            </w:r>
            <w:r w:rsidRPr="0016218F">
              <w:rPr>
                <w:sz w:val="24"/>
                <w:szCs w:val="24"/>
              </w:rPr>
              <w:t xml:space="preserve">: </w:t>
            </w:r>
          </w:p>
          <w:p w14:paraId="0A17CF9C" w14:textId="5A116960" w:rsidR="00A56B2D" w:rsidRPr="0016218F" w:rsidRDefault="00A56B2D" w:rsidP="00276800">
            <w:pPr>
              <w:spacing w:after="120"/>
              <w:rPr>
                <w:sz w:val="24"/>
                <w:szCs w:val="24"/>
              </w:rPr>
            </w:pPr>
            <w:r w:rsidRPr="00C8441E">
              <w:rPr>
                <w:color w:val="2E74B5" w:themeColor="accent1" w:themeShade="BF"/>
                <w:sz w:val="24"/>
                <w:szCs w:val="24"/>
              </w:rPr>
              <w:t xml:space="preserve">Lecturers should develop an understanding of the psychology of education </w:t>
            </w:r>
            <w:r w:rsidR="00560568">
              <w:rPr>
                <w:color w:val="2E74B5" w:themeColor="accent1" w:themeShade="BF"/>
                <w:sz w:val="24"/>
                <w:szCs w:val="24"/>
              </w:rPr>
              <w:t xml:space="preserve">in the TVET context – </w:t>
            </w:r>
            <w:r w:rsidRPr="00276800">
              <w:rPr>
                <w:color w:val="2E74B5" w:themeColor="accent1" w:themeShade="BF"/>
                <w:sz w:val="24"/>
                <w:szCs w:val="24"/>
              </w:rPr>
              <w:t xml:space="preserve">at NQF level 7 </w:t>
            </w:r>
            <w:r w:rsidR="00203CB1" w:rsidRPr="00276800">
              <w:rPr>
                <w:color w:val="2E74B5" w:themeColor="accent1" w:themeShade="BF"/>
                <w:sz w:val="24"/>
                <w:szCs w:val="24"/>
              </w:rPr>
              <w:t>– i</w:t>
            </w:r>
            <w:r w:rsidRPr="00276800">
              <w:rPr>
                <w:color w:val="2E74B5" w:themeColor="accent1" w:themeShade="BF"/>
                <w:sz w:val="24"/>
                <w:szCs w:val="24"/>
              </w:rPr>
              <w:t>n order to enable them to support students effectively in the learning process</w:t>
            </w:r>
            <w:r w:rsidR="00203CB1" w:rsidRPr="00276800">
              <w:rPr>
                <w:color w:val="2E74B5" w:themeColor="accent1" w:themeShade="BF"/>
                <w:sz w:val="24"/>
                <w:szCs w:val="24"/>
              </w:rPr>
              <w:t>, taking into account diversity, barriers to learning</w:t>
            </w:r>
            <w:r w:rsidR="00276800" w:rsidRPr="00276800">
              <w:rPr>
                <w:color w:val="2E74B5" w:themeColor="accent1" w:themeShade="BF"/>
                <w:sz w:val="24"/>
                <w:szCs w:val="24"/>
              </w:rPr>
              <w:t>,</w:t>
            </w:r>
            <w:r w:rsidR="00203CB1" w:rsidRPr="00276800">
              <w:rPr>
                <w:color w:val="2E74B5" w:themeColor="accent1" w:themeShade="BF"/>
                <w:sz w:val="24"/>
                <w:szCs w:val="24"/>
              </w:rPr>
              <w:t xml:space="preserve"> inclusivity</w:t>
            </w:r>
            <w:r w:rsidR="00276800" w:rsidRPr="00276800">
              <w:rPr>
                <w:color w:val="2E74B5" w:themeColor="accent1" w:themeShade="BF"/>
                <w:sz w:val="24"/>
                <w:szCs w:val="24"/>
              </w:rPr>
              <w:t xml:space="preserve"> and the management </w:t>
            </w:r>
            <w:r w:rsidR="00276800">
              <w:rPr>
                <w:color w:val="2E74B5" w:themeColor="accent1" w:themeShade="BF"/>
                <w:sz w:val="24"/>
                <w:szCs w:val="24"/>
              </w:rPr>
              <w:t>of</w:t>
            </w:r>
            <w:r w:rsidR="00276800" w:rsidRPr="00E014A6">
              <w:rPr>
                <w:color w:val="2E74B5" w:themeColor="accent1" w:themeShade="BF"/>
                <w:sz w:val="24"/>
                <w:szCs w:val="24"/>
              </w:rPr>
              <w:t xml:space="preserve"> maladaptive behaviours</w:t>
            </w:r>
            <w:r w:rsidR="005E695D">
              <w:rPr>
                <w:color w:val="2E74B5" w:themeColor="accent1" w:themeShade="BF"/>
                <w:sz w:val="24"/>
                <w:szCs w:val="24"/>
              </w:rPr>
              <w:t>.</w:t>
            </w:r>
          </w:p>
        </w:tc>
      </w:tr>
      <w:tr w:rsidR="00A56B2D" w:rsidRPr="0016218F" w14:paraId="1D521EC1" w14:textId="77777777" w:rsidTr="00EB4DCA">
        <w:tc>
          <w:tcPr>
            <w:tcW w:w="9739" w:type="dxa"/>
          </w:tcPr>
          <w:p w14:paraId="4484C4A6" w14:textId="77777777" w:rsidR="00A56B2D" w:rsidRPr="0016218F" w:rsidRDefault="00A56B2D" w:rsidP="00A56B2D">
            <w:pPr>
              <w:spacing w:after="120" w:line="276" w:lineRule="auto"/>
              <w:rPr>
                <w:sz w:val="24"/>
                <w:szCs w:val="24"/>
              </w:rPr>
            </w:pPr>
            <w:r w:rsidRPr="0016218F">
              <w:rPr>
                <w:b/>
                <w:sz w:val="24"/>
                <w:szCs w:val="24"/>
              </w:rPr>
              <w:t>Suggested weighting within a full programme</w:t>
            </w:r>
            <w:r w:rsidRPr="0016218F">
              <w:rPr>
                <w:sz w:val="24"/>
                <w:szCs w:val="24"/>
              </w:rPr>
              <w:t>: (Possible number of credits out of 120) (Possible number of credits out of 120)</w:t>
            </w:r>
          </w:p>
          <w:p w14:paraId="3478E767" w14:textId="591CEA84" w:rsidR="00A56B2D" w:rsidRPr="0016218F" w:rsidRDefault="00A56B2D" w:rsidP="00A56B2D">
            <w:pPr>
              <w:spacing w:after="120" w:line="276" w:lineRule="auto"/>
              <w:rPr>
                <w:sz w:val="24"/>
                <w:szCs w:val="24"/>
              </w:rPr>
            </w:pPr>
            <w:r w:rsidRPr="00C8441E">
              <w:rPr>
                <w:rFonts w:cs="Times New Roman"/>
                <w:color w:val="2E74B5" w:themeColor="accent1" w:themeShade="BF"/>
                <w:sz w:val="24"/>
                <w:szCs w:val="24"/>
              </w:rPr>
              <w:t xml:space="preserve">10 </w:t>
            </w:r>
            <w:r w:rsidRPr="00C8441E">
              <w:rPr>
                <w:color w:val="2E74B5" w:themeColor="accent1" w:themeShade="BF"/>
                <w:sz w:val="24"/>
                <w:szCs w:val="24"/>
              </w:rPr>
              <w:t>credits (100 notional hours)</w:t>
            </w:r>
          </w:p>
        </w:tc>
      </w:tr>
      <w:tr w:rsidR="00A56B2D" w:rsidRPr="0016218F" w14:paraId="1973E6D9" w14:textId="77777777" w:rsidTr="00EB4DCA">
        <w:tc>
          <w:tcPr>
            <w:tcW w:w="9739" w:type="dxa"/>
          </w:tcPr>
          <w:p w14:paraId="71D741AC" w14:textId="77777777" w:rsidR="00E84FBF" w:rsidRDefault="00A56B2D" w:rsidP="00E84FBF">
            <w:pPr>
              <w:spacing w:line="276" w:lineRule="auto"/>
              <w:rPr>
                <w:rFonts w:ascii="Verdana" w:hAnsi="Verdana"/>
                <w:b/>
                <w:bCs/>
                <w:color w:val="000000"/>
                <w:sz w:val="19"/>
                <w:szCs w:val="19"/>
                <w:shd w:val="clear" w:color="auto" w:fill="FFFFFF"/>
              </w:rPr>
            </w:pPr>
            <w:r w:rsidRPr="0016218F">
              <w:rPr>
                <w:b/>
                <w:sz w:val="24"/>
                <w:szCs w:val="24"/>
              </w:rPr>
              <w:t xml:space="preserve">Knowledge and </w:t>
            </w:r>
            <w:r w:rsidR="00765CC9">
              <w:rPr>
                <w:b/>
                <w:sz w:val="24"/>
                <w:szCs w:val="24"/>
              </w:rPr>
              <w:t>p</w:t>
            </w:r>
            <w:r w:rsidRPr="0016218F">
              <w:rPr>
                <w:b/>
                <w:sz w:val="24"/>
                <w:szCs w:val="24"/>
              </w:rPr>
              <w:t>ractice standards</w:t>
            </w:r>
            <w:r w:rsidRPr="0016218F">
              <w:rPr>
                <w:sz w:val="24"/>
                <w:szCs w:val="24"/>
              </w:rPr>
              <w:t xml:space="preserve">: </w:t>
            </w:r>
            <w:r w:rsidR="00E84FBF" w:rsidRPr="00782052">
              <w:rPr>
                <w:sz w:val="24"/>
                <w:szCs w:val="24"/>
              </w:rPr>
              <w:t>(</w:t>
            </w:r>
            <w:r w:rsidR="00E84FBF">
              <w:rPr>
                <w:sz w:val="24"/>
                <w:szCs w:val="24"/>
              </w:rPr>
              <w:t xml:space="preserve">Based on the SACE Professional Teaching Standards, 2018: </w:t>
            </w:r>
            <w:hyperlink r:id="rId8" w:history="1">
              <w:r w:rsidR="00E84FBF" w:rsidRPr="00C53DAF">
                <w:rPr>
                  <w:rStyle w:val="Hyperlink"/>
                  <w:rFonts w:ascii="Verdana" w:hAnsi="Verdana"/>
                  <w:bCs/>
                  <w:sz w:val="19"/>
                  <w:szCs w:val="19"/>
                  <w:shd w:val="clear" w:color="auto" w:fill="FFFFFF"/>
                </w:rPr>
                <w:t>https://www.sace.org.za/assets/documents/uploads/sace_65860-2017-10-13-SACE%20Professional%20Teaching%20Standards%20LR.%202.pdf</w:t>
              </w:r>
            </w:hyperlink>
            <w:r w:rsidR="00E84FBF">
              <w:rPr>
                <w:rFonts w:ascii="Verdana" w:hAnsi="Verdana"/>
                <w:bCs/>
                <w:color w:val="000000"/>
                <w:sz w:val="19"/>
                <w:szCs w:val="19"/>
                <w:shd w:val="clear" w:color="auto" w:fill="FFFFFF"/>
              </w:rPr>
              <w:t xml:space="preserve"> </w:t>
            </w:r>
            <w:r w:rsidR="00E84FBF">
              <w:rPr>
                <w:rFonts w:ascii="Verdana" w:hAnsi="Verdana"/>
                <w:b/>
                <w:bCs/>
                <w:color w:val="000000"/>
                <w:sz w:val="19"/>
                <w:szCs w:val="19"/>
                <w:shd w:val="clear" w:color="auto" w:fill="FFFFFF"/>
              </w:rPr>
              <w:t xml:space="preserve"> </w:t>
            </w:r>
          </w:p>
          <w:p w14:paraId="69FF6422" w14:textId="77777777" w:rsidR="00E84FBF" w:rsidRPr="00782052" w:rsidRDefault="00E84FBF" w:rsidP="00E84FBF">
            <w:pPr>
              <w:spacing w:after="120" w:line="276" w:lineRule="auto"/>
              <w:rPr>
                <w:color w:val="5A5A5A"/>
                <w:sz w:val="24"/>
                <w:szCs w:val="24"/>
                <w:shd w:val="clear" w:color="auto" w:fill="FAFAFA"/>
              </w:rPr>
            </w:pPr>
            <w:r w:rsidRPr="00782052">
              <w:rPr>
                <w:color w:val="5A5A5A"/>
                <w:sz w:val="24"/>
                <w:szCs w:val="24"/>
                <w:shd w:val="clear" w:color="auto" w:fill="FAFAFA"/>
              </w:rPr>
              <w:t>What all lecturers need to know and be able to do in order to teach the course proficiently,</w:t>
            </w:r>
            <w:r w:rsidRPr="00782052">
              <w:rPr>
                <w:sz w:val="24"/>
                <w:szCs w:val="24"/>
              </w:rPr>
              <w:t xml:space="preserve"> providing learners with knowledge-rich learning opportunities</w:t>
            </w:r>
            <w:r w:rsidRPr="00782052">
              <w:rPr>
                <w:color w:val="5A5A5A"/>
                <w:sz w:val="24"/>
                <w:szCs w:val="24"/>
                <w:shd w:val="clear" w:color="auto" w:fill="FAFAFA"/>
              </w:rPr>
              <w:t>?)</w:t>
            </w:r>
          </w:p>
          <w:p w14:paraId="6401DDCD" w14:textId="6A09891F" w:rsidR="00E84FBF" w:rsidRPr="00DD440B" w:rsidRDefault="00FC2A53" w:rsidP="00E84FBF">
            <w:pPr>
              <w:pStyle w:val="ListParagraph"/>
              <w:numPr>
                <w:ilvl w:val="0"/>
                <w:numId w:val="48"/>
              </w:numPr>
              <w:rPr>
                <w:color w:val="2E74B5" w:themeColor="accent1" w:themeShade="BF"/>
                <w:sz w:val="24"/>
                <w:szCs w:val="24"/>
                <w:lang w:val="en-US"/>
              </w:rPr>
            </w:pPr>
            <w:proofErr w:type="gramStart"/>
            <w:r>
              <w:rPr>
                <w:color w:val="2E74B5" w:themeColor="accent1" w:themeShade="BF"/>
                <w:sz w:val="24"/>
                <w:szCs w:val="24"/>
              </w:rPr>
              <w:t>u</w:t>
            </w:r>
            <w:r w:rsidR="00E84FBF" w:rsidRPr="00782052">
              <w:rPr>
                <w:color w:val="2E74B5" w:themeColor="accent1" w:themeShade="BF"/>
                <w:sz w:val="24"/>
                <w:szCs w:val="24"/>
              </w:rPr>
              <w:t>nderstand</w:t>
            </w:r>
            <w:proofErr w:type="gramEnd"/>
            <w:r w:rsidR="00E84FBF" w:rsidRPr="00782052">
              <w:rPr>
                <w:color w:val="2E74B5" w:themeColor="accent1" w:themeShade="BF"/>
                <w:sz w:val="24"/>
                <w:szCs w:val="24"/>
              </w:rPr>
              <w:t xml:space="preserve"> how </w:t>
            </w:r>
            <w:r w:rsidR="00E84FBF">
              <w:rPr>
                <w:color w:val="2E74B5" w:themeColor="accent1" w:themeShade="BF"/>
                <w:sz w:val="24"/>
                <w:szCs w:val="24"/>
              </w:rPr>
              <w:t xml:space="preserve">students </w:t>
            </w:r>
            <w:r w:rsidR="00E84FBF" w:rsidRPr="00782052">
              <w:rPr>
                <w:color w:val="2E74B5" w:themeColor="accent1" w:themeShade="BF"/>
                <w:sz w:val="24"/>
                <w:szCs w:val="24"/>
              </w:rPr>
              <w:t>develop and learn</w:t>
            </w:r>
            <w:r w:rsidR="00E84FBF" w:rsidRPr="00DD440B">
              <w:rPr>
                <w:color w:val="2E74B5" w:themeColor="accent1" w:themeShade="BF"/>
                <w:sz w:val="24"/>
                <w:szCs w:val="24"/>
                <w:lang w:val="en-US"/>
              </w:rPr>
              <w:t xml:space="preserve"> </w:t>
            </w:r>
            <w:r w:rsidR="00E84FBF">
              <w:rPr>
                <w:color w:val="2E74B5" w:themeColor="accent1" w:themeShade="BF"/>
                <w:sz w:val="24"/>
                <w:szCs w:val="24"/>
                <w:lang w:val="en-US"/>
              </w:rPr>
              <w:t>– u</w:t>
            </w:r>
            <w:r w:rsidR="00E84FBF" w:rsidRPr="00DD440B">
              <w:rPr>
                <w:color w:val="2E74B5" w:themeColor="accent1" w:themeShade="BF"/>
                <w:sz w:val="24"/>
                <w:szCs w:val="24"/>
                <w:lang w:val="en-US"/>
              </w:rPr>
              <w:t>nderstand learning theories that are relevant to learning in the TVET context, and to adult learning in general, and be capable of interpreting and applying this knowledge in their planning, teaching and reflection on practice.</w:t>
            </w:r>
          </w:p>
          <w:p w14:paraId="36A6FEC1" w14:textId="11B2A863" w:rsidR="00E84FBF" w:rsidRDefault="00FC2A53" w:rsidP="00E84FBF">
            <w:pPr>
              <w:pStyle w:val="ListParagraph"/>
              <w:numPr>
                <w:ilvl w:val="0"/>
                <w:numId w:val="48"/>
              </w:numPr>
              <w:ind w:left="714" w:hanging="357"/>
              <w:contextualSpacing w:val="0"/>
              <w:rPr>
                <w:color w:val="2E74B5" w:themeColor="accent1" w:themeShade="BF"/>
                <w:sz w:val="24"/>
                <w:szCs w:val="24"/>
                <w:lang w:val="en-US"/>
              </w:rPr>
            </w:pPr>
            <w:r>
              <w:rPr>
                <w:color w:val="2E74B5" w:themeColor="accent1" w:themeShade="BF"/>
                <w:sz w:val="24"/>
                <w:szCs w:val="24"/>
              </w:rPr>
              <w:t>u</w:t>
            </w:r>
            <w:r w:rsidR="00E84FBF" w:rsidRPr="00782052">
              <w:rPr>
                <w:color w:val="2E74B5" w:themeColor="accent1" w:themeShade="BF"/>
                <w:sz w:val="24"/>
                <w:szCs w:val="24"/>
              </w:rPr>
              <w:t>nderstand the different challenges that confront learners and their families, and consider how these is</w:t>
            </w:r>
            <w:r w:rsidR="00E84FBF">
              <w:rPr>
                <w:color w:val="2E74B5" w:themeColor="accent1" w:themeShade="BF"/>
                <w:sz w:val="24"/>
                <w:szCs w:val="24"/>
              </w:rPr>
              <w:t>sues may affect their learning –</w:t>
            </w:r>
            <w:r w:rsidR="00E84FBF">
              <w:rPr>
                <w:color w:val="2E74B5" w:themeColor="accent1" w:themeShade="BF"/>
                <w:sz w:val="24"/>
                <w:szCs w:val="24"/>
                <w:lang w:val="en-US"/>
              </w:rPr>
              <w:t xml:space="preserve"> b</w:t>
            </w:r>
            <w:r w:rsidR="00E84FBF" w:rsidRPr="00DD440B">
              <w:rPr>
                <w:color w:val="2E74B5" w:themeColor="accent1" w:themeShade="BF"/>
                <w:sz w:val="24"/>
                <w:szCs w:val="24"/>
                <w:lang w:val="en-US"/>
              </w:rPr>
              <w:t>e aware of and confidently conversant with issues, concepts and research in the areas of intelligence, barriers to learning, diversity and inclusivity.</w:t>
            </w:r>
          </w:p>
          <w:p w14:paraId="32419813" w14:textId="30F888BD" w:rsidR="00A56B2D" w:rsidRPr="007E687C" w:rsidRDefault="00FC2A53" w:rsidP="00E84FBF">
            <w:pPr>
              <w:pStyle w:val="ListParagraph"/>
              <w:numPr>
                <w:ilvl w:val="0"/>
                <w:numId w:val="48"/>
              </w:numPr>
              <w:spacing w:after="120"/>
              <w:contextualSpacing w:val="0"/>
              <w:rPr>
                <w:color w:val="2E74B5" w:themeColor="accent1" w:themeShade="BF"/>
                <w:sz w:val="24"/>
                <w:szCs w:val="24"/>
                <w:lang w:val="en-US"/>
              </w:rPr>
            </w:pPr>
            <w:proofErr w:type="gramStart"/>
            <w:r>
              <w:rPr>
                <w:color w:val="2E74B5" w:themeColor="accent1" w:themeShade="BF"/>
                <w:sz w:val="24"/>
                <w:szCs w:val="24"/>
              </w:rPr>
              <w:t>r</w:t>
            </w:r>
            <w:r w:rsidR="00E84FBF" w:rsidRPr="00782052">
              <w:rPr>
                <w:color w:val="2E74B5" w:themeColor="accent1" w:themeShade="BF"/>
                <w:sz w:val="24"/>
                <w:szCs w:val="24"/>
              </w:rPr>
              <w:t>espect</w:t>
            </w:r>
            <w:proofErr w:type="gramEnd"/>
            <w:r w:rsidR="00E84FBF" w:rsidRPr="00782052">
              <w:rPr>
                <w:color w:val="2E74B5" w:themeColor="accent1" w:themeShade="BF"/>
                <w:sz w:val="24"/>
                <w:szCs w:val="24"/>
              </w:rPr>
              <w:t xml:space="preserve"> different aspects of learners’ identities, and regard diversity as a strength and resource for teaching and learning.</w:t>
            </w:r>
          </w:p>
        </w:tc>
      </w:tr>
      <w:tr w:rsidR="00D4622C" w:rsidRPr="005B43C5" w14:paraId="4F69A721" w14:textId="77777777" w:rsidTr="00EB4DCA">
        <w:trPr>
          <w:trHeight w:val="2000"/>
        </w:trPr>
        <w:tc>
          <w:tcPr>
            <w:tcW w:w="9739" w:type="dxa"/>
          </w:tcPr>
          <w:p w14:paraId="36EB9CA9" w14:textId="40364A68" w:rsidR="00D4622C" w:rsidRDefault="00D4622C" w:rsidP="00B97625">
            <w:pPr>
              <w:spacing w:after="120"/>
              <w:rPr>
                <w:b/>
                <w:sz w:val="24"/>
                <w:szCs w:val="24"/>
              </w:rPr>
            </w:pPr>
            <w:r>
              <w:rPr>
                <w:b/>
                <w:sz w:val="24"/>
                <w:szCs w:val="24"/>
              </w:rPr>
              <w:lastRenderedPageBreak/>
              <w:t xml:space="preserve">Videos and/or animations </w:t>
            </w:r>
            <w:r w:rsidRPr="001445ED">
              <w:rPr>
                <w:sz w:val="24"/>
                <w:szCs w:val="24"/>
              </w:rPr>
              <w:t>(</w:t>
            </w:r>
            <w:r w:rsidR="001445ED" w:rsidRPr="001445ED">
              <w:rPr>
                <w:sz w:val="24"/>
                <w:szCs w:val="24"/>
              </w:rPr>
              <w:t>6-12</w:t>
            </w:r>
            <w:r w:rsidRPr="001445ED">
              <w:rPr>
                <w:sz w:val="24"/>
                <w:szCs w:val="24"/>
              </w:rPr>
              <w:t xml:space="preserve"> in all</w:t>
            </w:r>
            <w:r w:rsidR="001445ED" w:rsidRPr="001445ED">
              <w:rPr>
                <w:sz w:val="24"/>
                <w:szCs w:val="24"/>
              </w:rPr>
              <w:t>, most of which may be sources as existing videos</w:t>
            </w:r>
            <w:r w:rsidRPr="001445ED">
              <w:rPr>
                <w:sz w:val="24"/>
                <w:szCs w:val="24"/>
              </w:rPr>
              <w:t>):</w:t>
            </w:r>
            <w:r>
              <w:rPr>
                <w:b/>
                <w:sz w:val="24"/>
                <w:szCs w:val="24"/>
              </w:rPr>
              <w:t xml:space="preserve"> </w:t>
            </w:r>
          </w:p>
          <w:p w14:paraId="07E5DFFB" w14:textId="180A1666" w:rsidR="00D4622C" w:rsidRPr="00014648" w:rsidRDefault="008A2244" w:rsidP="00D4622C">
            <w:pPr>
              <w:pStyle w:val="ListParagraph"/>
              <w:numPr>
                <w:ilvl w:val="0"/>
                <w:numId w:val="44"/>
              </w:numPr>
              <w:spacing w:before="240" w:after="120"/>
              <w:rPr>
                <w:color w:val="2E74B5" w:themeColor="accent1" w:themeShade="BF"/>
                <w:sz w:val="24"/>
                <w:szCs w:val="24"/>
              </w:rPr>
            </w:pPr>
            <w:r w:rsidRPr="008A2244">
              <w:rPr>
                <w:b/>
                <w:color w:val="2E74B5" w:themeColor="accent1" w:themeShade="BF"/>
                <w:sz w:val="24"/>
                <w:szCs w:val="24"/>
              </w:rPr>
              <w:t>Ways of learning that work well in TVET</w:t>
            </w:r>
            <w:r w:rsidR="00D4622C" w:rsidRPr="008A2244">
              <w:rPr>
                <w:color w:val="2E74B5" w:themeColor="accent1" w:themeShade="BF"/>
                <w:sz w:val="24"/>
                <w:szCs w:val="24"/>
              </w:rPr>
              <w:t xml:space="preserve">: </w:t>
            </w:r>
            <w:r w:rsidR="00D4622C" w:rsidRPr="00627135">
              <w:rPr>
                <w:color w:val="2E74B5" w:themeColor="accent1" w:themeShade="BF"/>
                <w:sz w:val="24"/>
                <w:szCs w:val="24"/>
                <w:u w:val="single"/>
              </w:rPr>
              <w:t>Content</w:t>
            </w:r>
            <w:r w:rsidR="00D4622C">
              <w:rPr>
                <w:color w:val="2E74B5" w:themeColor="accent1" w:themeShade="BF"/>
                <w:sz w:val="24"/>
                <w:szCs w:val="24"/>
              </w:rPr>
              <w:t xml:space="preserve">: </w:t>
            </w:r>
            <w:r w:rsidR="00F432BB">
              <w:rPr>
                <w:color w:val="2E74B5" w:themeColor="accent1" w:themeShade="BF"/>
                <w:sz w:val="24"/>
                <w:szCs w:val="24"/>
              </w:rPr>
              <w:t>Cover t</w:t>
            </w:r>
            <w:r>
              <w:rPr>
                <w:color w:val="2E74B5" w:themeColor="accent1" w:themeShade="BF"/>
                <w:sz w:val="24"/>
                <w:szCs w:val="24"/>
              </w:rPr>
              <w:t>he 20 bullet points in point 2 under Sub</w:t>
            </w:r>
            <w:r w:rsidR="00F432BB">
              <w:rPr>
                <w:color w:val="2E74B5" w:themeColor="accent1" w:themeShade="BF"/>
                <w:sz w:val="24"/>
                <w:szCs w:val="24"/>
              </w:rPr>
              <w:t>-t</w:t>
            </w:r>
            <w:r>
              <w:rPr>
                <w:color w:val="2E74B5" w:themeColor="accent1" w:themeShade="BF"/>
                <w:sz w:val="24"/>
                <w:szCs w:val="24"/>
              </w:rPr>
              <w:t>opics above</w:t>
            </w:r>
            <w:r w:rsidR="00D4622C">
              <w:rPr>
                <w:color w:val="2E74B5" w:themeColor="accent1" w:themeShade="BF"/>
                <w:sz w:val="24"/>
                <w:szCs w:val="24"/>
              </w:rPr>
              <w:t xml:space="preserve"> (</w:t>
            </w:r>
            <w:r w:rsidR="00F432BB">
              <w:rPr>
                <w:color w:val="2E74B5" w:themeColor="accent1" w:themeShade="BF"/>
                <w:sz w:val="24"/>
                <w:szCs w:val="24"/>
              </w:rPr>
              <w:t>4</w:t>
            </w:r>
            <w:r w:rsidR="00D4622C" w:rsidRPr="00014648">
              <w:rPr>
                <w:color w:val="2E74B5" w:themeColor="accent1" w:themeShade="BF"/>
                <w:sz w:val="24"/>
                <w:szCs w:val="24"/>
              </w:rPr>
              <w:t xml:space="preserve"> minutes)</w:t>
            </w:r>
            <w:r w:rsidR="00D4622C">
              <w:rPr>
                <w:color w:val="2E74B5" w:themeColor="accent1" w:themeShade="BF"/>
                <w:sz w:val="24"/>
                <w:szCs w:val="24"/>
              </w:rPr>
              <w:t xml:space="preserve">: </w:t>
            </w:r>
            <w:r w:rsidR="00D4622C" w:rsidRPr="00627135">
              <w:rPr>
                <w:color w:val="2E74B5" w:themeColor="accent1" w:themeShade="BF"/>
                <w:sz w:val="24"/>
                <w:szCs w:val="24"/>
                <w:u w:val="single"/>
              </w:rPr>
              <w:t>Requirements</w:t>
            </w:r>
            <w:r w:rsidR="00D4622C">
              <w:rPr>
                <w:color w:val="2E74B5" w:themeColor="accent1" w:themeShade="BF"/>
                <w:sz w:val="24"/>
                <w:szCs w:val="24"/>
              </w:rPr>
              <w:t xml:space="preserve">: </w:t>
            </w:r>
            <w:r w:rsidR="00F432BB">
              <w:rPr>
                <w:color w:val="2E74B5" w:themeColor="accent1" w:themeShade="BF"/>
                <w:sz w:val="24"/>
                <w:szCs w:val="24"/>
              </w:rPr>
              <w:t xml:space="preserve">Animation – either cut-outs or drawn animation, plus </w:t>
            </w:r>
            <w:r w:rsidR="00D4622C">
              <w:rPr>
                <w:color w:val="2E74B5" w:themeColor="accent1" w:themeShade="BF"/>
                <w:sz w:val="24"/>
                <w:szCs w:val="24"/>
              </w:rPr>
              <w:t>voice-over).</w:t>
            </w:r>
          </w:p>
          <w:p w14:paraId="12AEC973" w14:textId="590687B1" w:rsidR="00F458A3" w:rsidRDefault="00F432BB" w:rsidP="00F458A3">
            <w:pPr>
              <w:pStyle w:val="ListParagraph"/>
              <w:numPr>
                <w:ilvl w:val="0"/>
                <w:numId w:val="44"/>
              </w:numPr>
              <w:spacing w:after="120"/>
              <w:rPr>
                <w:color w:val="2E74B5" w:themeColor="accent1" w:themeShade="BF"/>
                <w:sz w:val="24"/>
                <w:szCs w:val="24"/>
              </w:rPr>
            </w:pPr>
            <w:r w:rsidRPr="00F432BB">
              <w:rPr>
                <w:b/>
                <w:color w:val="2E74B5" w:themeColor="accent1" w:themeShade="BF"/>
                <w:sz w:val="24"/>
                <w:szCs w:val="24"/>
              </w:rPr>
              <w:t>Theories of learning</w:t>
            </w:r>
            <w:r>
              <w:rPr>
                <w:color w:val="2E74B5" w:themeColor="accent1" w:themeShade="BF"/>
                <w:sz w:val="24"/>
                <w:szCs w:val="24"/>
              </w:rPr>
              <w:t>:</w:t>
            </w:r>
            <w:r w:rsidRPr="00014648">
              <w:rPr>
                <w:color w:val="2E74B5" w:themeColor="accent1" w:themeShade="BF"/>
                <w:sz w:val="24"/>
                <w:szCs w:val="24"/>
              </w:rPr>
              <w:t xml:space="preserve"> </w:t>
            </w:r>
            <w:r w:rsidR="00D4622C" w:rsidRPr="00014648">
              <w:rPr>
                <w:color w:val="2E74B5" w:themeColor="accent1" w:themeShade="BF"/>
                <w:sz w:val="24"/>
                <w:szCs w:val="24"/>
              </w:rPr>
              <w:t>(</w:t>
            </w:r>
            <w:r>
              <w:rPr>
                <w:color w:val="2E74B5" w:themeColor="accent1" w:themeShade="BF"/>
                <w:sz w:val="24"/>
                <w:szCs w:val="24"/>
              </w:rPr>
              <w:t xml:space="preserve">any length from 5-10 minutes) </w:t>
            </w:r>
            <w:r w:rsidR="00D4622C" w:rsidRPr="00F432BB">
              <w:rPr>
                <w:color w:val="2E74B5" w:themeColor="accent1" w:themeShade="BF"/>
                <w:sz w:val="24"/>
                <w:szCs w:val="24"/>
              </w:rPr>
              <w:t>Look for existing OER</w:t>
            </w:r>
            <w:r>
              <w:rPr>
                <w:color w:val="2E74B5" w:themeColor="accent1" w:themeShade="BF"/>
                <w:sz w:val="24"/>
                <w:szCs w:val="24"/>
              </w:rPr>
              <w:t xml:space="preserve"> videos (there are a number available, but many are very amateurish </w:t>
            </w:r>
            <w:r w:rsidR="009D6011">
              <w:rPr>
                <w:color w:val="2E74B5" w:themeColor="accent1" w:themeShade="BF"/>
                <w:sz w:val="24"/>
                <w:szCs w:val="24"/>
              </w:rPr>
              <w:t>and lopsided, or based on an idi</w:t>
            </w:r>
            <w:r>
              <w:rPr>
                <w:color w:val="2E74B5" w:themeColor="accent1" w:themeShade="BF"/>
                <w:sz w:val="24"/>
                <w:szCs w:val="24"/>
              </w:rPr>
              <w:t>osyncratic choice of theories, so careful selection is required).</w:t>
            </w:r>
            <w:r w:rsidR="003A3946">
              <w:rPr>
                <w:color w:val="2E74B5" w:themeColor="accent1" w:themeShade="BF"/>
                <w:sz w:val="24"/>
                <w:szCs w:val="24"/>
              </w:rPr>
              <w:t xml:space="preserve"> Aim at offering a choice of about three good videos.</w:t>
            </w:r>
          </w:p>
          <w:p w14:paraId="5242D365" w14:textId="70C72ACD" w:rsidR="00F458A3" w:rsidRPr="00F458A3" w:rsidRDefault="00F458A3" w:rsidP="00F458A3">
            <w:pPr>
              <w:pStyle w:val="ListParagraph"/>
              <w:numPr>
                <w:ilvl w:val="0"/>
                <w:numId w:val="44"/>
              </w:numPr>
              <w:spacing w:after="120"/>
              <w:rPr>
                <w:color w:val="2E74B5" w:themeColor="accent1" w:themeShade="BF"/>
                <w:sz w:val="24"/>
                <w:szCs w:val="24"/>
              </w:rPr>
            </w:pPr>
            <w:r w:rsidRPr="00F458A3">
              <w:rPr>
                <w:b/>
                <w:color w:val="2E74B5" w:themeColor="accent1" w:themeShade="BF"/>
                <w:sz w:val="24"/>
                <w:szCs w:val="24"/>
              </w:rPr>
              <w:t>Intelligence</w:t>
            </w:r>
            <w:r w:rsidRPr="00F458A3">
              <w:rPr>
                <w:color w:val="2E74B5" w:themeColor="accent1" w:themeShade="BF"/>
                <w:sz w:val="24"/>
                <w:szCs w:val="24"/>
              </w:rPr>
              <w:t xml:space="preserve">, Part 1: A brief history of the concept “intelligence” (a thought-stirrer – could use animation, drawing on ideas from books such as </w:t>
            </w:r>
            <w:r w:rsidR="00A41B25">
              <w:rPr>
                <w:color w:val="2E74B5" w:themeColor="accent1" w:themeShade="BF"/>
                <w:sz w:val="24"/>
                <w:szCs w:val="24"/>
              </w:rPr>
              <w:t xml:space="preserve">Stephen </w:t>
            </w:r>
            <w:r w:rsidRPr="00F458A3">
              <w:rPr>
                <w:color w:val="2E74B5" w:themeColor="accent1" w:themeShade="BF"/>
                <w:sz w:val="24"/>
                <w:szCs w:val="24"/>
              </w:rPr>
              <w:t xml:space="preserve">Jay Gould’s </w:t>
            </w:r>
            <w:r w:rsidRPr="00F458A3">
              <w:rPr>
                <w:i/>
                <w:color w:val="2E74B5" w:themeColor="accent1" w:themeShade="BF"/>
                <w:sz w:val="24"/>
                <w:szCs w:val="24"/>
              </w:rPr>
              <w:t xml:space="preserve">The </w:t>
            </w:r>
            <w:proofErr w:type="spellStart"/>
            <w:r w:rsidRPr="00F458A3">
              <w:rPr>
                <w:i/>
                <w:color w:val="2E74B5" w:themeColor="accent1" w:themeShade="BF"/>
                <w:sz w:val="24"/>
                <w:szCs w:val="24"/>
              </w:rPr>
              <w:t>Mismeasure</w:t>
            </w:r>
            <w:proofErr w:type="spellEnd"/>
            <w:r w:rsidRPr="00F458A3">
              <w:rPr>
                <w:i/>
                <w:color w:val="2E74B5" w:themeColor="accent1" w:themeShade="BF"/>
                <w:sz w:val="24"/>
                <w:szCs w:val="24"/>
              </w:rPr>
              <w:t xml:space="preserve"> of Man</w:t>
            </w:r>
            <w:r w:rsidRPr="00F458A3">
              <w:rPr>
                <w:color w:val="2E74B5" w:themeColor="accent1" w:themeShade="BF"/>
                <w:sz w:val="24"/>
                <w:szCs w:val="24"/>
              </w:rPr>
              <w:t>). Search for available OER videos, or non-OER videos that could be re-made.</w:t>
            </w:r>
          </w:p>
          <w:p w14:paraId="65B92086" w14:textId="77777777" w:rsidR="00F458A3" w:rsidRPr="00F458A3" w:rsidRDefault="00F458A3" w:rsidP="00F458A3">
            <w:pPr>
              <w:pStyle w:val="ListParagraph"/>
              <w:numPr>
                <w:ilvl w:val="0"/>
                <w:numId w:val="44"/>
              </w:numPr>
              <w:spacing w:after="120"/>
              <w:rPr>
                <w:color w:val="2E74B5" w:themeColor="accent1" w:themeShade="BF"/>
                <w:sz w:val="24"/>
                <w:szCs w:val="24"/>
              </w:rPr>
            </w:pPr>
            <w:r w:rsidRPr="00F458A3">
              <w:rPr>
                <w:b/>
                <w:color w:val="2E74B5" w:themeColor="accent1" w:themeShade="BF"/>
                <w:sz w:val="24"/>
                <w:szCs w:val="24"/>
              </w:rPr>
              <w:t>Intelligence</w:t>
            </w:r>
            <w:r w:rsidRPr="00F458A3">
              <w:rPr>
                <w:color w:val="2E74B5" w:themeColor="accent1" w:themeShade="BF"/>
                <w:sz w:val="24"/>
                <w:szCs w:val="24"/>
              </w:rPr>
              <w:t>, Part 2: Multiple intelligences.  Search for available OER videos to use as resources.</w:t>
            </w:r>
          </w:p>
          <w:p w14:paraId="48422980" w14:textId="6679C6D8" w:rsidR="00F458A3" w:rsidRDefault="00F458A3" w:rsidP="00F458A3">
            <w:pPr>
              <w:pStyle w:val="ListParagraph"/>
              <w:numPr>
                <w:ilvl w:val="0"/>
                <w:numId w:val="44"/>
              </w:numPr>
              <w:spacing w:after="120"/>
              <w:rPr>
                <w:color w:val="2E74B5" w:themeColor="accent1" w:themeShade="BF"/>
                <w:sz w:val="24"/>
                <w:szCs w:val="24"/>
              </w:rPr>
            </w:pPr>
            <w:r w:rsidRPr="00F458A3">
              <w:rPr>
                <w:b/>
                <w:color w:val="2E74B5" w:themeColor="accent1" w:themeShade="BF"/>
                <w:sz w:val="24"/>
                <w:szCs w:val="24"/>
              </w:rPr>
              <w:t>Barriers to Learning</w:t>
            </w:r>
            <w:r w:rsidR="00D4622C" w:rsidRPr="00F458A3">
              <w:rPr>
                <w:color w:val="2E74B5" w:themeColor="accent1" w:themeShade="BF"/>
                <w:sz w:val="24"/>
                <w:szCs w:val="24"/>
              </w:rPr>
              <w:t xml:space="preserve">: </w:t>
            </w:r>
          </w:p>
          <w:p w14:paraId="219D1EA9" w14:textId="113868E6" w:rsidR="00F458A3" w:rsidRPr="00F458A3" w:rsidRDefault="00F458A3" w:rsidP="00F458A3">
            <w:pPr>
              <w:pStyle w:val="ListParagraph"/>
              <w:numPr>
                <w:ilvl w:val="0"/>
                <w:numId w:val="45"/>
              </w:numPr>
              <w:spacing w:after="120"/>
              <w:ind w:hanging="200"/>
              <w:rPr>
                <w:color w:val="2E74B5" w:themeColor="accent1" w:themeShade="BF"/>
                <w:sz w:val="24"/>
                <w:szCs w:val="24"/>
              </w:rPr>
            </w:pPr>
            <w:r w:rsidRPr="00F458A3">
              <w:rPr>
                <w:color w:val="2E74B5" w:themeColor="accent1" w:themeShade="BF"/>
                <w:sz w:val="24"/>
                <w:szCs w:val="24"/>
              </w:rPr>
              <w:t>Socio-economic and cultural issues, e.g. poverty, perceptions of practical work and learning</w:t>
            </w:r>
          </w:p>
          <w:p w14:paraId="23AE07B2" w14:textId="3DF1E816" w:rsidR="00F458A3" w:rsidRPr="00E014A6" w:rsidRDefault="00F458A3" w:rsidP="00F458A3">
            <w:pPr>
              <w:pStyle w:val="ListParagraph"/>
              <w:numPr>
                <w:ilvl w:val="0"/>
                <w:numId w:val="24"/>
              </w:numPr>
              <w:ind w:left="1063" w:hanging="182"/>
              <w:rPr>
                <w:color w:val="2E74B5" w:themeColor="accent1" w:themeShade="BF"/>
                <w:sz w:val="24"/>
                <w:szCs w:val="24"/>
              </w:rPr>
            </w:pPr>
            <w:r w:rsidRPr="00E014A6">
              <w:rPr>
                <w:color w:val="2E74B5" w:themeColor="accent1" w:themeShade="BF"/>
                <w:sz w:val="24"/>
                <w:szCs w:val="24"/>
              </w:rPr>
              <w:t>L</w:t>
            </w:r>
            <w:r>
              <w:rPr>
                <w:color w:val="2E74B5" w:themeColor="accent1" w:themeShade="BF"/>
                <w:sz w:val="24"/>
                <w:szCs w:val="24"/>
              </w:rPr>
              <w:t>i</w:t>
            </w:r>
            <w:r w:rsidRPr="00E014A6">
              <w:rPr>
                <w:color w:val="2E74B5" w:themeColor="accent1" w:themeShade="BF"/>
                <w:sz w:val="24"/>
                <w:szCs w:val="24"/>
              </w:rPr>
              <w:t>ngu</w:t>
            </w:r>
            <w:r>
              <w:rPr>
                <w:color w:val="2E74B5" w:themeColor="accent1" w:themeShade="BF"/>
                <w:sz w:val="24"/>
                <w:szCs w:val="24"/>
              </w:rPr>
              <w:t>istic barriers</w:t>
            </w:r>
          </w:p>
          <w:p w14:paraId="666A0A62" w14:textId="77777777" w:rsidR="00F458A3" w:rsidRPr="00E014A6" w:rsidRDefault="00F458A3" w:rsidP="00F458A3">
            <w:pPr>
              <w:pStyle w:val="ListParagraph"/>
              <w:numPr>
                <w:ilvl w:val="0"/>
                <w:numId w:val="24"/>
              </w:numPr>
              <w:ind w:left="1063" w:hanging="182"/>
              <w:rPr>
                <w:color w:val="2E74B5" w:themeColor="accent1" w:themeShade="BF"/>
                <w:sz w:val="24"/>
                <w:szCs w:val="24"/>
              </w:rPr>
            </w:pPr>
            <w:r w:rsidRPr="00E014A6">
              <w:rPr>
                <w:color w:val="2E74B5" w:themeColor="accent1" w:themeShade="BF"/>
                <w:sz w:val="24"/>
                <w:szCs w:val="24"/>
              </w:rPr>
              <w:t>Physical disabilities</w:t>
            </w:r>
          </w:p>
          <w:p w14:paraId="0D1D3FD3" w14:textId="77777777" w:rsidR="00F458A3" w:rsidRPr="00E014A6" w:rsidRDefault="00F458A3" w:rsidP="00F458A3">
            <w:pPr>
              <w:pStyle w:val="ListParagraph"/>
              <w:numPr>
                <w:ilvl w:val="0"/>
                <w:numId w:val="24"/>
              </w:numPr>
              <w:ind w:left="1063" w:hanging="182"/>
              <w:rPr>
                <w:color w:val="2E74B5" w:themeColor="accent1" w:themeShade="BF"/>
                <w:sz w:val="24"/>
                <w:szCs w:val="24"/>
              </w:rPr>
            </w:pPr>
            <w:r w:rsidRPr="00E014A6">
              <w:rPr>
                <w:color w:val="2E74B5" w:themeColor="accent1" w:themeShade="BF"/>
                <w:sz w:val="24"/>
                <w:szCs w:val="24"/>
              </w:rPr>
              <w:t xml:space="preserve">Demotivated learners </w:t>
            </w:r>
          </w:p>
          <w:p w14:paraId="36263C8C" w14:textId="77777777" w:rsidR="00F458A3" w:rsidRDefault="00F458A3" w:rsidP="00F458A3">
            <w:pPr>
              <w:pStyle w:val="ListParagraph"/>
              <w:numPr>
                <w:ilvl w:val="0"/>
                <w:numId w:val="24"/>
              </w:numPr>
              <w:ind w:left="1063" w:hanging="182"/>
              <w:rPr>
                <w:color w:val="2E74B5" w:themeColor="accent1" w:themeShade="BF"/>
                <w:sz w:val="24"/>
                <w:szCs w:val="24"/>
              </w:rPr>
            </w:pPr>
            <w:r w:rsidRPr="00E014A6">
              <w:rPr>
                <w:color w:val="2E74B5" w:themeColor="accent1" w:themeShade="BF"/>
                <w:sz w:val="24"/>
                <w:szCs w:val="24"/>
              </w:rPr>
              <w:t>The implications of barriers for one’s own teaching approach – how to mitigate their effects or deal with them appropriately</w:t>
            </w:r>
          </w:p>
          <w:p w14:paraId="14A98C06" w14:textId="4A0A7A91" w:rsidR="00D4622C" w:rsidRDefault="001445ED" w:rsidP="001445ED">
            <w:pPr>
              <w:pStyle w:val="ListParagraph"/>
              <w:contextualSpacing w:val="0"/>
              <w:rPr>
                <w:color w:val="2E74B5" w:themeColor="accent1" w:themeShade="BF"/>
                <w:sz w:val="24"/>
                <w:szCs w:val="24"/>
              </w:rPr>
            </w:pPr>
            <w:r>
              <w:rPr>
                <w:color w:val="2E74B5" w:themeColor="accent1" w:themeShade="BF"/>
                <w:sz w:val="24"/>
                <w:szCs w:val="24"/>
              </w:rPr>
              <w:t xml:space="preserve">Part 1: Barriers to learning: </w:t>
            </w:r>
            <w:r w:rsidR="00D4622C" w:rsidRPr="00F458A3">
              <w:rPr>
                <w:color w:val="2E74B5" w:themeColor="accent1" w:themeShade="BF"/>
                <w:sz w:val="24"/>
                <w:szCs w:val="24"/>
              </w:rPr>
              <w:t xml:space="preserve">Look for existing OER. Could </w:t>
            </w:r>
            <w:r>
              <w:rPr>
                <w:color w:val="2E74B5" w:themeColor="accent1" w:themeShade="BF"/>
                <w:sz w:val="24"/>
                <w:szCs w:val="24"/>
              </w:rPr>
              <w:t xml:space="preserve">create own video </w:t>
            </w:r>
            <w:r w:rsidRPr="00F458A3">
              <w:rPr>
                <w:color w:val="2E74B5" w:themeColor="accent1" w:themeShade="BF"/>
                <w:sz w:val="24"/>
                <w:szCs w:val="24"/>
              </w:rPr>
              <w:t>(3-4 minutes)</w:t>
            </w:r>
            <w:r>
              <w:rPr>
                <w:color w:val="2E74B5" w:themeColor="accent1" w:themeShade="BF"/>
                <w:sz w:val="24"/>
                <w:szCs w:val="24"/>
              </w:rPr>
              <w:t xml:space="preserve">, </w:t>
            </w:r>
            <w:r w:rsidR="00D4622C" w:rsidRPr="00F458A3">
              <w:rPr>
                <w:color w:val="2E74B5" w:themeColor="accent1" w:themeShade="BF"/>
                <w:sz w:val="24"/>
                <w:szCs w:val="24"/>
              </w:rPr>
              <w:t>interspers</w:t>
            </w:r>
            <w:r>
              <w:rPr>
                <w:color w:val="2E74B5" w:themeColor="accent1" w:themeShade="BF"/>
                <w:sz w:val="24"/>
                <w:szCs w:val="24"/>
              </w:rPr>
              <w:t>ing</w:t>
            </w:r>
            <w:r w:rsidR="00D4622C" w:rsidRPr="00F458A3">
              <w:rPr>
                <w:color w:val="2E74B5" w:themeColor="accent1" w:themeShade="BF"/>
                <w:sz w:val="24"/>
                <w:szCs w:val="24"/>
              </w:rPr>
              <w:t xml:space="preserve"> animation between </w:t>
            </w:r>
            <w:r>
              <w:rPr>
                <w:color w:val="2E74B5" w:themeColor="accent1" w:themeShade="BF"/>
                <w:sz w:val="24"/>
                <w:szCs w:val="24"/>
              </w:rPr>
              <w:t>interviews with</w:t>
            </w:r>
            <w:r w:rsidR="00D4622C" w:rsidRPr="00F458A3">
              <w:rPr>
                <w:color w:val="2E74B5" w:themeColor="accent1" w:themeShade="BF"/>
                <w:sz w:val="24"/>
                <w:szCs w:val="24"/>
              </w:rPr>
              <w:t xml:space="preserve"> </w:t>
            </w:r>
            <w:r>
              <w:rPr>
                <w:color w:val="2E74B5" w:themeColor="accent1" w:themeShade="BF"/>
                <w:sz w:val="24"/>
                <w:szCs w:val="24"/>
              </w:rPr>
              <w:t>five or six students who have experienced such barriers.</w:t>
            </w:r>
            <w:r w:rsidR="00D4622C" w:rsidRPr="00F458A3">
              <w:rPr>
                <w:color w:val="2E74B5" w:themeColor="accent1" w:themeShade="BF"/>
                <w:sz w:val="24"/>
                <w:szCs w:val="24"/>
              </w:rPr>
              <w:t xml:space="preserve"> </w:t>
            </w:r>
          </w:p>
          <w:p w14:paraId="773EA124" w14:textId="0882BD0E" w:rsidR="001445ED" w:rsidRPr="00F458A3" w:rsidRDefault="001445ED" w:rsidP="001445ED">
            <w:pPr>
              <w:pStyle w:val="ListParagraph"/>
              <w:contextualSpacing w:val="0"/>
              <w:rPr>
                <w:color w:val="2E74B5" w:themeColor="accent1" w:themeShade="BF"/>
                <w:sz w:val="24"/>
                <w:szCs w:val="24"/>
              </w:rPr>
            </w:pPr>
            <w:r>
              <w:rPr>
                <w:color w:val="2E74B5" w:themeColor="accent1" w:themeShade="BF"/>
                <w:sz w:val="24"/>
                <w:szCs w:val="24"/>
              </w:rPr>
              <w:t xml:space="preserve">Part 2: How to support students who face particular barriers to learning. </w:t>
            </w:r>
            <w:r w:rsidRPr="00F458A3">
              <w:rPr>
                <w:color w:val="2E74B5" w:themeColor="accent1" w:themeShade="BF"/>
                <w:sz w:val="24"/>
                <w:szCs w:val="24"/>
              </w:rPr>
              <w:t xml:space="preserve">Look for existing OER. </w:t>
            </w:r>
            <w:r>
              <w:rPr>
                <w:color w:val="2E74B5" w:themeColor="accent1" w:themeShade="BF"/>
                <w:sz w:val="24"/>
                <w:szCs w:val="24"/>
              </w:rPr>
              <w:t>Or c</w:t>
            </w:r>
            <w:r w:rsidRPr="00F458A3">
              <w:rPr>
                <w:color w:val="2E74B5" w:themeColor="accent1" w:themeShade="BF"/>
                <w:sz w:val="24"/>
                <w:szCs w:val="24"/>
              </w:rPr>
              <w:t xml:space="preserve">ould </w:t>
            </w:r>
            <w:r>
              <w:rPr>
                <w:color w:val="2E74B5" w:themeColor="accent1" w:themeShade="BF"/>
                <w:sz w:val="24"/>
                <w:szCs w:val="24"/>
              </w:rPr>
              <w:t xml:space="preserve">create own video (3-4 minutes). </w:t>
            </w:r>
          </w:p>
          <w:p w14:paraId="476D83E4" w14:textId="395DCC09" w:rsidR="00D4622C" w:rsidRPr="005B43C5" w:rsidRDefault="001445ED" w:rsidP="001445ED">
            <w:pPr>
              <w:pStyle w:val="ListParagraph"/>
              <w:numPr>
                <w:ilvl w:val="0"/>
                <w:numId w:val="44"/>
              </w:numPr>
              <w:spacing w:after="120"/>
              <w:rPr>
                <w:color w:val="2E74B5" w:themeColor="accent1" w:themeShade="BF"/>
                <w:sz w:val="24"/>
                <w:szCs w:val="24"/>
              </w:rPr>
            </w:pPr>
            <w:r>
              <w:rPr>
                <w:b/>
                <w:color w:val="2E74B5" w:themeColor="accent1" w:themeShade="BF"/>
                <w:sz w:val="24"/>
                <w:szCs w:val="24"/>
              </w:rPr>
              <w:t>Diversity and Inclusivity:</w:t>
            </w:r>
            <w:r w:rsidR="00D4622C">
              <w:rPr>
                <w:color w:val="2E74B5" w:themeColor="accent1" w:themeShade="BF"/>
                <w:sz w:val="24"/>
                <w:szCs w:val="24"/>
              </w:rPr>
              <w:t xml:space="preserve"> Look for existing OER to </w:t>
            </w:r>
            <w:r>
              <w:rPr>
                <w:color w:val="2E74B5" w:themeColor="accent1" w:themeShade="BF"/>
                <w:sz w:val="24"/>
                <w:szCs w:val="24"/>
              </w:rPr>
              <w:t xml:space="preserve">use or </w:t>
            </w:r>
            <w:r w:rsidR="00D4622C">
              <w:rPr>
                <w:color w:val="2E74B5" w:themeColor="accent1" w:themeShade="BF"/>
                <w:sz w:val="24"/>
                <w:szCs w:val="24"/>
              </w:rPr>
              <w:t>adapt</w:t>
            </w:r>
            <w:r>
              <w:rPr>
                <w:color w:val="2E74B5" w:themeColor="accent1" w:themeShade="BF"/>
                <w:sz w:val="24"/>
                <w:szCs w:val="24"/>
              </w:rPr>
              <w:t xml:space="preserve"> as a set of resources to choose from</w:t>
            </w:r>
            <w:r w:rsidR="00D4622C">
              <w:rPr>
                <w:color w:val="2E74B5" w:themeColor="accent1" w:themeShade="BF"/>
                <w:sz w:val="24"/>
                <w:szCs w:val="24"/>
              </w:rPr>
              <w:t xml:space="preserve">, preferably set in a TVET/Vocational/FET or at least college context. </w:t>
            </w:r>
          </w:p>
        </w:tc>
      </w:tr>
      <w:tr w:rsidR="00DF1144" w:rsidRPr="005B43C5" w14:paraId="0AA30A18" w14:textId="77777777" w:rsidTr="00EB4DCA">
        <w:trPr>
          <w:trHeight w:val="2000"/>
        </w:trPr>
        <w:tc>
          <w:tcPr>
            <w:tcW w:w="9739" w:type="dxa"/>
          </w:tcPr>
          <w:p w14:paraId="2BC700DA" w14:textId="77777777" w:rsidR="00DF1144" w:rsidRPr="00BA3002" w:rsidRDefault="00DF1144" w:rsidP="00DF1144">
            <w:pPr>
              <w:spacing w:after="120"/>
              <w:rPr>
                <w:rFonts w:cs="Times New Roman"/>
                <w:color w:val="000000" w:themeColor="text1"/>
                <w:sz w:val="24"/>
                <w:szCs w:val="24"/>
                <w:lang w:val="en-US"/>
              </w:rPr>
            </w:pPr>
            <w:r>
              <w:rPr>
                <w:rFonts w:cs="Times New Roman"/>
                <w:b/>
                <w:color w:val="000000" w:themeColor="text1"/>
                <w:sz w:val="24"/>
                <w:szCs w:val="24"/>
                <w:lang w:val="en-US"/>
              </w:rPr>
              <w:t>General notes</w:t>
            </w:r>
            <w:r w:rsidRPr="00BA3002">
              <w:rPr>
                <w:rFonts w:cs="Times New Roman"/>
                <w:b/>
                <w:color w:val="000000" w:themeColor="text1"/>
                <w:sz w:val="24"/>
                <w:szCs w:val="24"/>
                <w:lang w:val="en-US"/>
              </w:rPr>
              <w:t xml:space="preserve"> </w:t>
            </w:r>
            <w:r>
              <w:rPr>
                <w:rFonts w:cs="Times New Roman"/>
                <w:b/>
                <w:color w:val="000000" w:themeColor="text1"/>
                <w:sz w:val="24"/>
                <w:szCs w:val="24"/>
                <w:lang w:val="en-US"/>
              </w:rPr>
              <w:t xml:space="preserve">on the course materials </w:t>
            </w:r>
            <w:r w:rsidRPr="00BA3002">
              <w:rPr>
                <w:rFonts w:cs="Times New Roman"/>
                <w:color w:val="000000" w:themeColor="text1"/>
                <w:sz w:val="24"/>
                <w:szCs w:val="24"/>
                <w:lang w:val="en-US"/>
              </w:rPr>
              <w:t>(in no particular order)</w:t>
            </w:r>
          </w:p>
          <w:p w14:paraId="0C7885A3" w14:textId="77777777" w:rsidR="00DF1144" w:rsidRDefault="00DF1144" w:rsidP="00DF1144">
            <w:pPr>
              <w:pStyle w:val="ListParagraph"/>
              <w:numPr>
                <w:ilvl w:val="0"/>
                <w:numId w:val="46"/>
              </w:numPr>
              <w:spacing w:after="120"/>
              <w:ind w:left="738" w:hanging="361"/>
              <w:rPr>
                <w:rFonts w:cs="Times New Roman"/>
                <w:color w:val="2E74B5" w:themeColor="accent1" w:themeShade="BF"/>
                <w:sz w:val="24"/>
                <w:szCs w:val="24"/>
                <w:lang w:val="en-US"/>
              </w:rPr>
            </w:pPr>
            <w:r>
              <w:rPr>
                <w:rFonts w:cs="Times New Roman"/>
                <w:color w:val="2E74B5" w:themeColor="accent1" w:themeShade="BF"/>
                <w:sz w:val="24"/>
                <w:szCs w:val="24"/>
                <w:lang w:val="en-US"/>
              </w:rPr>
              <w:t>The Advanced Diploma TVT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should be designed as resource-based. However, the resources should not simply be seen as “add-ons” or “extras”. Two ways in which they can be introduced to students:</w:t>
            </w:r>
          </w:p>
          <w:p w14:paraId="06AB7AE9" w14:textId="77777777" w:rsidR="00DF1144" w:rsidRDefault="00DF1144" w:rsidP="00DF1144">
            <w:pPr>
              <w:pStyle w:val="ListParagraph"/>
              <w:numPr>
                <w:ilvl w:val="1"/>
                <w:numId w:val="46"/>
              </w:numPr>
              <w:spacing w:after="120"/>
              <w:ind w:left="1105" w:hanging="210"/>
              <w:rPr>
                <w:rFonts w:cs="Times New Roman"/>
                <w:color w:val="2E74B5" w:themeColor="accent1" w:themeShade="BF"/>
                <w:sz w:val="24"/>
                <w:szCs w:val="24"/>
                <w:lang w:val="en-US"/>
              </w:rPr>
            </w:pPr>
            <w:r>
              <w:rPr>
                <w:rFonts w:cs="Times New Roman"/>
                <w:color w:val="2E74B5" w:themeColor="accent1" w:themeShade="BF"/>
                <w:sz w:val="24"/>
                <w:szCs w:val="24"/>
                <w:lang w:val="en-US"/>
              </w:rPr>
              <w:t>Embed hypertext links to resources (readings, official documents, videos) in passages of text.</w:t>
            </w:r>
          </w:p>
          <w:p w14:paraId="7B96F510" w14:textId="77777777" w:rsidR="00DF1144" w:rsidRDefault="00DF1144" w:rsidP="00DF1144">
            <w:pPr>
              <w:pStyle w:val="ListParagraph"/>
              <w:numPr>
                <w:ilvl w:val="1"/>
                <w:numId w:val="46"/>
              </w:numPr>
              <w:spacing w:after="160"/>
              <w:ind w:left="1105" w:hanging="210"/>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Include self-assessment or reflection tools in the course in which students’ responses to a small number of limited-choice questions activate the presentation of links to particular selections of resources suitable to the individual students’ needs or interests. These selections do not need to be completely different, tailor-made selections, and may overlap to a considerable extent, but where the number of available or easily-produced OERs allows some degree of personalization, this technique should be employed (once or twice in a course).</w:t>
            </w:r>
          </w:p>
          <w:p w14:paraId="69445E65" w14:textId="77777777" w:rsidR="00DF1144" w:rsidRDefault="00DF1144" w:rsidP="00DF1144">
            <w:pPr>
              <w:pStyle w:val="ListParagraph"/>
              <w:numPr>
                <w:ilvl w:val="0"/>
                <w:numId w:val="46"/>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The text-based and graphic resources should be downloadable and in a printable format. However, the resources should </w:t>
            </w:r>
            <w:r w:rsidRPr="00E43DEB">
              <w:rPr>
                <w:rFonts w:cs="Times New Roman"/>
                <w:color w:val="2E74B5" w:themeColor="accent1" w:themeShade="BF"/>
                <w:sz w:val="24"/>
                <w:szCs w:val="24"/>
                <w:u w:val="single"/>
                <w:lang w:val="en-US"/>
              </w:rPr>
              <w:t>not</w:t>
            </w:r>
            <w:r>
              <w:rPr>
                <w:rFonts w:cs="Times New Roman"/>
                <w:color w:val="2E74B5" w:themeColor="accent1" w:themeShade="BF"/>
                <w:sz w:val="24"/>
                <w:szCs w:val="24"/>
                <w:lang w:val="en-US"/>
              </w:rPr>
              <w:t xml:space="preserve"> be in pdf format, as this would not allow for re-mixing or any form of adaptation; in other words, they will automatically be equivalent to a “No derivatives” </w:t>
            </w:r>
            <w:proofErr w:type="spellStart"/>
            <w:r>
              <w:rPr>
                <w:rFonts w:cs="Times New Roman"/>
                <w:color w:val="2E74B5" w:themeColor="accent1" w:themeShade="BF"/>
                <w:sz w:val="24"/>
                <w:szCs w:val="24"/>
                <w:lang w:val="en-US"/>
              </w:rPr>
              <w:t>licence</w:t>
            </w:r>
            <w:proofErr w:type="spellEnd"/>
            <w:r>
              <w:rPr>
                <w:rFonts w:cs="Times New Roman"/>
                <w:color w:val="2E74B5" w:themeColor="accent1" w:themeShade="BF"/>
                <w:sz w:val="24"/>
                <w:szCs w:val="24"/>
                <w:lang w:val="en-US"/>
              </w:rPr>
              <w:t xml:space="preserve">. Where audio or video resources are really crucial to completion of </w:t>
            </w:r>
            <w:r>
              <w:rPr>
                <w:rFonts w:cs="Times New Roman"/>
                <w:color w:val="2E74B5" w:themeColor="accent1" w:themeShade="BF"/>
                <w:sz w:val="24"/>
                <w:szCs w:val="24"/>
                <w:lang w:val="en-US"/>
              </w:rPr>
              <w:lastRenderedPageBreak/>
              <w:t xml:space="preserve">the course, consider, respectively, </w:t>
            </w:r>
            <w:proofErr w:type="spellStart"/>
            <w:r>
              <w:rPr>
                <w:rFonts w:cs="Times New Roman"/>
                <w:color w:val="2E74B5" w:themeColor="accent1" w:themeShade="BF"/>
                <w:sz w:val="24"/>
                <w:szCs w:val="24"/>
                <w:lang w:val="en-US"/>
              </w:rPr>
              <w:t>summarised</w:t>
            </w:r>
            <w:proofErr w:type="spellEnd"/>
            <w:r>
              <w:rPr>
                <w:rFonts w:cs="Times New Roman"/>
                <w:color w:val="2E74B5" w:themeColor="accent1" w:themeShade="BF"/>
                <w:sz w:val="24"/>
                <w:szCs w:val="24"/>
                <w:lang w:val="en-US"/>
              </w:rPr>
              <w:t xml:space="preserve"> transcripts or simplified comic-like representations of the video using screen-grabs and subtitles or captions.</w:t>
            </w:r>
          </w:p>
          <w:p w14:paraId="7EE644FE" w14:textId="77777777" w:rsidR="00DF1144" w:rsidRDefault="00DF1144" w:rsidP="00DF1144">
            <w:pPr>
              <w:pStyle w:val="ListParagraph"/>
              <w:numPr>
                <w:ilvl w:val="0"/>
                <w:numId w:val="46"/>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Videos should not be either simply “talking heads + monologue”, or video representations of what is essentially a </w:t>
            </w:r>
            <w:proofErr w:type="spellStart"/>
            <w:proofErr w:type="gramStart"/>
            <w:r>
              <w:rPr>
                <w:rFonts w:cs="Times New Roman"/>
                <w:color w:val="2E74B5" w:themeColor="accent1" w:themeShade="BF"/>
                <w:sz w:val="24"/>
                <w:szCs w:val="24"/>
                <w:lang w:val="en-US"/>
              </w:rPr>
              <w:t>powerpoint</w:t>
            </w:r>
            <w:proofErr w:type="spellEnd"/>
            <w:proofErr w:type="gramEnd"/>
            <w:r>
              <w:rPr>
                <w:rFonts w:cs="Times New Roman"/>
                <w:color w:val="2E74B5" w:themeColor="accent1" w:themeShade="BF"/>
                <w:sz w:val="24"/>
                <w:szCs w:val="24"/>
                <w:lang w:val="en-US"/>
              </w:rPr>
              <w:t xml:space="preserve"> presentation. Videos should focus on subjects such as processes, real-life situations, in-location interviews or focus groups. </w:t>
            </w:r>
          </w:p>
          <w:p w14:paraId="62F1D196" w14:textId="77777777" w:rsidR="00DF1144" w:rsidRDefault="00DF1144" w:rsidP="00DF1144">
            <w:pPr>
              <w:pStyle w:val="ListParagraph"/>
              <w:numPr>
                <w:ilvl w:val="0"/>
                <w:numId w:val="46"/>
              </w:numPr>
              <w:spacing w:after="160"/>
              <w:ind w:left="738" w:hanging="361"/>
              <w:contextualSpacing w:val="0"/>
              <w:rPr>
                <w:rFonts w:cs="Times New Roman"/>
                <w:color w:val="2E74B5" w:themeColor="accent1" w:themeShade="BF"/>
                <w:sz w:val="24"/>
                <w:szCs w:val="24"/>
                <w:lang w:val="en-US"/>
              </w:rPr>
            </w:pPr>
            <w:proofErr w:type="spellStart"/>
            <w:r>
              <w:rPr>
                <w:rFonts w:cs="Times New Roman"/>
                <w:color w:val="2E74B5" w:themeColor="accent1" w:themeShade="BF"/>
                <w:sz w:val="24"/>
                <w:szCs w:val="24"/>
                <w:lang w:val="en-US"/>
              </w:rPr>
              <w:t>Standardised</w:t>
            </w:r>
            <w:proofErr w:type="spellEnd"/>
            <w:r>
              <w:rPr>
                <w:rFonts w:cs="Times New Roman"/>
                <w:color w:val="2E74B5" w:themeColor="accent1" w:themeShade="BF"/>
                <w:sz w:val="24"/>
                <w:szCs w:val="24"/>
                <w:lang w:val="en-US"/>
              </w:rPr>
              <w:t xml:space="preserve"> signposting is to be used throughout courses, so that the look and feel of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materials will all be instantly recognizable. </w:t>
            </w:r>
          </w:p>
          <w:p w14:paraId="72025782" w14:textId="77777777" w:rsidR="00DF1144" w:rsidRDefault="00DF1144" w:rsidP="00DF1144">
            <w:pPr>
              <w:pStyle w:val="ListParagraph"/>
              <w:numPr>
                <w:ilvl w:val="0"/>
                <w:numId w:val="46"/>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The DHET and EU logos should appear on the lower left and right corners respectively of the opening screen of all videos and animations created for the project.</w:t>
            </w:r>
          </w:p>
          <w:p w14:paraId="5EE40545" w14:textId="77777777" w:rsidR="00DF1144" w:rsidRDefault="00DF1144" w:rsidP="00DF1144">
            <w:pPr>
              <w:pStyle w:val="ListParagraph"/>
              <w:numPr>
                <w:ilvl w:val="0"/>
                <w:numId w:val="46"/>
              </w:numPr>
              <w:spacing w:after="160"/>
              <w:ind w:left="738" w:hanging="361"/>
              <w:contextualSpacing w:val="0"/>
              <w:rPr>
                <w:rFonts w:cs="Times New Roman"/>
                <w:color w:val="2E74B5" w:themeColor="accent1" w:themeShade="BF"/>
                <w:sz w:val="24"/>
                <w:szCs w:val="24"/>
                <w:lang w:val="en-US"/>
              </w:rPr>
            </w:pPr>
            <w:r>
              <w:rPr>
                <w:rFonts w:cs="Times New Roman"/>
                <w:color w:val="2E74B5" w:themeColor="accent1" w:themeShade="BF"/>
                <w:sz w:val="24"/>
                <w:szCs w:val="24"/>
                <w:lang w:val="en-US"/>
              </w:rPr>
              <w:t xml:space="preserve">Chat rooms (synchronous) and discussion forums (asynchronous) play an important role in the </w:t>
            </w:r>
            <w:proofErr w:type="spellStart"/>
            <w:r>
              <w:rPr>
                <w:rFonts w:cs="Times New Roman"/>
                <w:color w:val="2E74B5" w:themeColor="accent1" w:themeShade="BF"/>
                <w:sz w:val="24"/>
                <w:szCs w:val="24"/>
                <w:lang w:val="en-US"/>
              </w:rPr>
              <w:t>Adv</w:t>
            </w:r>
            <w:proofErr w:type="spellEnd"/>
            <w:r>
              <w:rPr>
                <w:rFonts w:cs="Times New Roman"/>
                <w:color w:val="2E74B5" w:themeColor="accent1" w:themeShade="BF"/>
                <w:sz w:val="24"/>
                <w:szCs w:val="24"/>
                <w:lang w:val="en-US"/>
              </w:rPr>
              <w:t xml:space="preserve"> Dip TVT courses, especially as many of the students </w:t>
            </w:r>
            <w:r w:rsidRPr="00F10492">
              <w:rPr>
                <w:rFonts w:cs="Times New Roman"/>
                <w:i/>
                <w:color w:val="2E74B5" w:themeColor="accent1" w:themeShade="BF"/>
                <w:sz w:val="24"/>
                <w:szCs w:val="24"/>
                <w:lang w:val="en-US"/>
              </w:rPr>
              <w:t>are themselves lecturers with a lot of experience</w:t>
            </w:r>
            <w:r>
              <w:rPr>
                <w:rFonts w:cs="Times New Roman"/>
                <w:color w:val="2E74B5" w:themeColor="accent1" w:themeShade="BF"/>
                <w:sz w:val="24"/>
                <w:szCs w:val="24"/>
                <w:lang w:val="en-US"/>
              </w:rPr>
              <w:t>, even if they have lacked professional qualifications as TVET lecturers.</w:t>
            </w:r>
          </w:p>
          <w:p w14:paraId="474A5B72" w14:textId="13D27BF4" w:rsidR="00DF1144" w:rsidRDefault="00DF1144" w:rsidP="004903DB">
            <w:pPr>
              <w:pStyle w:val="ListParagraph"/>
              <w:numPr>
                <w:ilvl w:val="0"/>
                <w:numId w:val="46"/>
              </w:numPr>
              <w:spacing w:after="160"/>
              <w:ind w:left="738" w:hanging="361"/>
              <w:contextualSpacing w:val="0"/>
              <w:rPr>
                <w:b/>
                <w:sz w:val="24"/>
                <w:szCs w:val="24"/>
              </w:rPr>
            </w:pPr>
            <w:r>
              <w:rPr>
                <w:rFonts w:cs="Times New Roman"/>
                <w:color w:val="2E74B5" w:themeColor="accent1" w:themeShade="BF"/>
                <w:sz w:val="24"/>
                <w:szCs w:val="24"/>
                <w:lang w:val="en-US"/>
              </w:rPr>
              <w:t>The learning outcomes, and possibly the key questions, need to be introduced in a way that locates them as central to the course. All learning activities and assessments, as well as the resources, need to be visibly linked/aligned to the LOs.</w:t>
            </w:r>
          </w:p>
        </w:tc>
      </w:tr>
    </w:tbl>
    <w:p w14:paraId="1BEEF6C5" w14:textId="38BDB30D" w:rsidR="00041EE4" w:rsidRPr="0016218F" w:rsidRDefault="00041EE4" w:rsidP="00920479">
      <w:pPr>
        <w:rPr>
          <w:b/>
          <w:sz w:val="24"/>
          <w:szCs w:val="24"/>
        </w:rPr>
      </w:pPr>
    </w:p>
    <w:sectPr w:rsidR="00041EE4" w:rsidRPr="0016218F" w:rsidSect="00920479">
      <w:footerReference w:type="default" r:id="rId9"/>
      <w:pgSz w:w="11906" w:h="16838"/>
      <w:pgMar w:top="1440" w:right="102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4829F" w14:textId="77777777" w:rsidR="001E437D" w:rsidRDefault="001E437D" w:rsidP="00CB243C">
      <w:pPr>
        <w:spacing w:after="0" w:line="240" w:lineRule="auto"/>
      </w:pPr>
      <w:r>
        <w:separator/>
      </w:r>
    </w:p>
  </w:endnote>
  <w:endnote w:type="continuationSeparator" w:id="0">
    <w:p w14:paraId="45497EA8" w14:textId="77777777" w:rsidR="001E437D" w:rsidRDefault="001E437D" w:rsidP="00CB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461216"/>
      <w:docPartObj>
        <w:docPartGallery w:val="Page Numbers (Bottom of Page)"/>
        <w:docPartUnique/>
      </w:docPartObj>
    </w:sdtPr>
    <w:sdtEndPr>
      <w:rPr>
        <w:noProof/>
      </w:rPr>
    </w:sdtEndPr>
    <w:sdtContent>
      <w:p w14:paraId="4807A02A" w14:textId="77777777" w:rsidR="00332910" w:rsidRDefault="00332910">
        <w:pPr>
          <w:pStyle w:val="Footer"/>
          <w:jc w:val="center"/>
        </w:pPr>
        <w:r>
          <w:fldChar w:fldCharType="begin"/>
        </w:r>
        <w:r>
          <w:instrText xml:space="preserve"> PAGE   \* MERGEFORMAT </w:instrText>
        </w:r>
        <w:r>
          <w:fldChar w:fldCharType="separate"/>
        </w:r>
        <w:r w:rsidR="00F97ED5">
          <w:rPr>
            <w:noProof/>
          </w:rPr>
          <w:t>6</w:t>
        </w:r>
        <w:r>
          <w:rPr>
            <w:noProof/>
          </w:rPr>
          <w:fldChar w:fldCharType="end"/>
        </w:r>
      </w:p>
    </w:sdtContent>
  </w:sdt>
  <w:p w14:paraId="679857D4" w14:textId="77777777" w:rsidR="00332910" w:rsidRDefault="00332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5008E" w14:textId="77777777" w:rsidR="001E437D" w:rsidRDefault="001E437D" w:rsidP="00CB243C">
      <w:pPr>
        <w:spacing w:after="0" w:line="240" w:lineRule="auto"/>
      </w:pPr>
      <w:r>
        <w:separator/>
      </w:r>
    </w:p>
  </w:footnote>
  <w:footnote w:type="continuationSeparator" w:id="0">
    <w:p w14:paraId="18132972" w14:textId="77777777" w:rsidR="001E437D" w:rsidRDefault="001E437D" w:rsidP="00CB2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62476"/>
    <w:multiLevelType w:val="hybridMultilevel"/>
    <w:tmpl w:val="E088724A"/>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C5741D"/>
    <w:multiLevelType w:val="hybridMultilevel"/>
    <w:tmpl w:val="A0DC920C"/>
    <w:lvl w:ilvl="0" w:tplc="2ACC575E">
      <w:start w:val="1"/>
      <w:numFmt w:val="bullet"/>
      <w:lvlText w:val=""/>
      <w:lvlJc w:val="left"/>
      <w:pPr>
        <w:ind w:left="720" w:hanging="360"/>
      </w:pPr>
      <w:rPr>
        <w:rFonts w:ascii="Symbol" w:hAnsi="Symbol" w:hint="default"/>
        <w:color w:val="C45911" w:themeColor="accent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8C2454"/>
    <w:multiLevelType w:val="hybridMultilevel"/>
    <w:tmpl w:val="ED8EEE8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A02F13"/>
    <w:multiLevelType w:val="hybridMultilevel"/>
    <w:tmpl w:val="79B698A6"/>
    <w:lvl w:ilvl="0" w:tplc="AB1AB0AE">
      <w:start w:val="1"/>
      <w:numFmt w:val="decimal"/>
      <w:lvlText w:val="%1."/>
      <w:lvlJc w:val="left"/>
      <w:pPr>
        <w:ind w:left="360" w:hanging="360"/>
      </w:pPr>
      <w:rPr>
        <w:rFonts w:hint="default"/>
        <w:color w:val="2E74B5"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5D66BD"/>
    <w:multiLevelType w:val="hybridMultilevel"/>
    <w:tmpl w:val="7D84C35A"/>
    <w:lvl w:ilvl="0" w:tplc="D20EEDE2">
      <w:start w:val="1"/>
      <w:numFmt w:val="bullet"/>
      <w:lvlText w:val=""/>
      <w:lvlJc w:val="left"/>
      <w:pPr>
        <w:ind w:left="1080" w:hanging="360"/>
      </w:pPr>
      <w:rPr>
        <w:rFonts w:ascii="Symbol" w:hAnsi="Symbol" w:hint="default"/>
        <w:color w:val="2E74B5" w:themeColor="accent1" w:themeShade="BF"/>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45E7CBD"/>
    <w:multiLevelType w:val="hybridMultilevel"/>
    <w:tmpl w:val="5600BED6"/>
    <w:lvl w:ilvl="0" w:tplc="57724B60">
      <w:start w:val="2"/>
      <w:numFmt w:val="decimal"/>
      <w:lvlText w:val="%1."/>
      <w:lvlJc w:val="left"/>
      <w:pPr>
        <w:ind w:left="1297" w:hanging="360"/>
      </w:pPr>
      <w:rPr>
        <w:rFonts w:hint="default"/>
        <w:color w:val="2E74B5" w:themeColor="accent1"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FC30FB"/>
    <w:multiLevelType w:val="hybridMultilevel"/>
    <w:tmpl w:val="A70E711C"/>
    <w:lvl w:ilvl="0" w:tplc="1C090001">
      <w:start w:val="1"/>
      <w:numFmt w:val="bullet"/>
      <w:lvlText w:val=""/>
      <w:lvlJc w:val="left"/>
      <w:pPr>
        <w:ind w:left="360" w:hanging="360"/>
      </w:pPr>
      <w:rPr>
        <w:rFonts w:ascii="Symbol" w:hAnsi="Symbol" w:hint="default"/>
        <w:color w:val="2E74B5"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EA7C76"/>
    <w:multiLevelType w:val="hybridMultilevel"/>
    <w:tmpl w:val="2794A4D6"/>
    <w:lvl w:ilvl="0" w:tplc="4B5EE008">
      <w:start w:val="1"/>
      <w:numFmt w:val="bullet"/>
      <w:lvlText w:val="•"/>
      <w:lvlJc w:val="left"/>
      <w:pPr>
        <w:tabs>
          <w:tab w:val="num" w:pos="720"/>
        </w:tabs>
        <w:ind w:left="720" w:hanging="360"/>
      </w:pPr>
      <w:rPr>
        <w:rFonts w:ascii="Arial" w:hAnsi="Arial" w:hint="default"/>
      </w:rPr>
    </w:lvl>
    <w:lvl w:ilvl="1" w:tplc="28B6143C">
      <w:numFmt w:val="bullet"/>
      <w:lvlText w:val="•"/>
      <w:lvlJc w:val="left"/>
      <w:pPr>
        <w:tabs>
          <w:tab w:val="num" w:pos="1440"/>
        </w:tabs>
        <w:ind w:left="1440" w:hanging="360"/>
      </w:pPr>
      <w:rPr>
        <w:rFonts w:ascii="Arial" w:hAnsi="Arial" w:hint="default"/>
      </w:rPr>
    </w:lvl>
    <w:lvl w:ilvl="2" w:tplc="AC70D248" w:tentative="1">
      <w:start w:val="1"/>
      <w:numFmt w:val="bullet"/>
      <w:lvlText w:val="•"/>
      <w:lvlJc w:val="left"/>
      <w:pPr>
        <w:tabs>
          <w:tab w:val="num" w:pos="2160"/>
        </w:tabs>
        <w:ind w:left="2160" w:hanging="360"/>
      </w:pPr>
      <w:rPr>
        <w:rFonts w:ascii="Arial" w:hAnsi="Arial" w:hint="default"/>
      </w:rPr>
    </w:lvl>
    <w:lvl w:ilvl="3" w:tplc="9338652C" w:tentative="1">
      <w:start w:val="1"/>
      <w:numFmt w:val="bullet"/>
      <w:lvlText w:val="•"/>
      <w:lvlJc w:val="left"/>
      <w:pPr>
        <w:tabs>
          <w:tab w:val="num" w:pos="2880"/>
        </w:tabs>
        <w:ind w:left="2880" w:hanging="360"/>
      </w:pPr>
      <w:rPr>
        <w:rFonts w:ascii="Arial" w:hAnsi="Arial" w:hint="default"/>
      </w:rPr>
    </w:lvl>
    <w:lvl w:ilvl="4" w:tplc="B2CCEE6E" w:tentative="1">
      <w:start w:val="1"/>
      <w:numFmt w:val="bullet"/>
      <w:lvlText w:val="•"/>
      <w:lvlJc w:val="left"/>
      <w:pPr>
        <w:tabs>
          <w:tab w:val="num" w:pos="3600"/>
        </w:tabs>
        <w:ind w:left="3600" w:hanging="360"/>
      </w:pPr>
      <w:rPr>
        <w:rFonts w:ascii="Arial" w:hAnsi="Arial" w:hint="default"/>
      </w:rPr>
    </w:lvl>
    <w:lvl w:ilvl="5" w:tplc="A14EA190" w:tentative="1">
      <w:start w:val="1"/>
      <w:numFmt w:val="bullet"/>
      <w:lvlText w:val="•"/>
      <w:lvlJc w:val="left"/>
      <w:pPr>
        <w:tabs>
          <w:tab w:val="num" w:pos="4320"/>
        </w:tabs>
        <w:ind w:left="4320" w:hanging="360"/>
      </w:pPr>
      <w:rPr>
        <w:rFonts w:ascii="Arial" w:hAnsi="Arial" w:hint="default"/>
      </w:rPr>
    </w:lvl>
    <w:lvl w:ilvl="6" w:tplc="B06EF92E" w:tentative="1">
      <w:start w:val="1"/>
      <w:numFmt w:val="bullet"/>
      <w:lvlText w:val="•"/>
      <w:lvlJc w:val="left"/>
      <w:pPr>
        <w:tabs>
          <w:tab w:val="num" w:pos="5040"/>
        </w:tabs>
        <w:ind w:left="5040" w:hanging="360"/>
      </w:pPr>
      <w:rPr>
        <w:rFonts w:ascii="Arial" w:hAnsi="Arial" w:hint="default"/>
      </w:rPr>
    </w:lvl>
    <w:lvl w:ilvl="7" w:tplc="FEF8090C" w:tentative="1">
      <w:start w:val="1"/>
      <w:numFmt w:val="bullet"/>
      <w:lvlText w:val="•"/>
      <w:lvlJc w:val="left"/>
      <w:pPr>
        <w:tabs>
          <w:tab w:val="num" w:pos="5760"/>
        </w:tabs>
        <w:ind w:left="5760" w:hanging="360"/>
      </w:pPr>
      <w:rPr>
        <w:rFonts w:ascii="Arial" w:hAnsi="Arial" w:hint="default"/>
      </w:rPr>
    </w:lvl>
    <w:lvl w:ilvl="8" w:tplc="5EB0E7E8" w:tentative="1">
      <w:start w:val="1"/>
      <w:numFmt w:val="bullet"/>
      <w:lvlText w:val="•"/>
      <w:lvlJc w:val="left"/>
      <w:pPr>
        <w:tabs>
          <w:tab w:val="num" w:pos="6480"/>
        </w:tabs>
        <w:ind w:left="6480" w:hanging="360"/>
      </w:pPr>
      <w:rPr>
        <w:rFonts w:ascii="Arial" w:hAnsi="Arial" w:hint="default"/>
      </w:rPr>
    </w:lvl>
  </w:abstractNum>
  <w:abstractNum w:abstractNumId="8">
    <w:nsid w:val="1C7D2832"/>
    <w:multiLevelType w:val="hybridMultilevel"/>
    <w:tmpl w:val="80C0A994"/>
    <w:lvl w:ilvl="0" w:tplc="D3888BCA">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AF27A0"/>
    <w:multiLevelType w:val="hybridMultilevel"/>
    <w:tmpl w:val="15C0CBF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212D"/>
    <w:multiLevelType w:val="hybridMultilevel"/>
    <w:tmpl w:val="F6EE8E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EA855B0"/>
    <w:multiLevelType w:val="hybridMultilevel"/>
    <w:tmpl w:val="F20EB1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1F913C1D"/>
    <w:multiLevelType w:val="hybridMultilevel"/>
    <w:tmpl w:val="AB742E9A"/>
    <w:lvl w:ilvl="0" w:tplc="3D02C1BA">
      <w:start w:val="1"/>
      <w:numFmt w:val="decimal"/>
      <w:lvlText w:val="%1."/>
      <w:lvlJc w:val="left"/>
      <w:pPr>
        <w:ind w:left="1920" w:hanging="360"/>
      </w:pPr>
      <w:rPr>
        <w:rFonts w:hint="default"/>
        <w:color w:val="2E74B5" w:themeColor="accent1" w:themeShade="BF"/>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2046620B"/>
    <w:multiLevelType w:val="hybridMultilevel"/>
    <w:tmpl w:val="36CA49A2"/>
    <w:lvl w:ilvl="0" w:tplc="2ACC575E">
      <w:start w:val="1"/>
      <w:numFmt w:val="bullet"/>
      <w:lvlText w:val=""/>
      <w:lvlJc w:val="left"/>
      <w:pPr>
        <w:ind w:left="720" w:hanging="360"/>
      </w:pPr>
      <w:rPr>
        <w:rFonts w:ascii="Symbol" w:hAnsi="Symbol" w:hint="default"/>
        <w:color w:val="C45911" w:themeColor="accent2" w:themeShade="BF"/>
      </w:rPr>
    </w:lvl>
    <w:lvl w:ilvl="1" w:tplc="D20EEDE2">
      <w:start w:val="1"/>
      <w:numFmt w:val="bullet"/>
      <w:lvlText w:val=""/>
      <w:lvlJc w:val="left"/>
      <w:pPr>
        <w:ind w:left="1440" w:hanging="360"/>
      </w:pPr>
      <w:rPr>
        <w:rFonts w:ascii="Symbol" w:hAnsi="Symbol" w:hint="default"/>
        <w:color w:val="2E74B5" w:themeColor="accent1" w:themeShade="BF"/>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0EA61BB"/>
    <w:multiLevelType w:val="hybridMultilevel"/>
    <w:tmpl w:val="F82C4DB4"/>
    <w:lvl w:ilvl="0" w:tplc="82F6BB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2C16D98"/>
    <w:multiLevelType w:val="hybridMultilevel"/>
    <w:tmpl w:val="A2C4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85ACA"/>
    <w:multiLevelType w:val="hybridMultilevel"/>
    <w:tmpl w:val="F6A6EA6A"/>
    <w:lvl w:ilvl="0" w:tplc="BFDE5C44">
      <w:start w:val="1"/>
      <w:numFmt w:val="decimal"/>
      <w:lvlText w:val="%1."/>
      <w:lvlJc w:val="left"/>
      <w:pPr>
        <w:ind w:left="720" w:hanging="360"/>
      </w:pPr>
      <w:rPr>
        <w:rFonts w:hint="default"/>
        <w:color w:val="2E74B5" w:themeColor="accent1"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FB2FFF"/>
    <w:multiLevelType w:val="hybridMultilevel"/>
    <w:tmpl w:val="1088B7FA"/>
    <w:lvl w:ilvl="0" w:tplc="D20EEDE2">
      <w:start w:val="1"/>
      <w:numFmt w:val="bullet"/>
      <w:lvlText w:val=""/>
      <w:lvlJc w:val="left"/>
      <w:pPr>
        <w:ind w:left="1080" w:hanging="360"/>
      </w:pPr>
      <w:rPr>
        <w:rFonts w:ascii="Symbol" w:hAnsi="Symbol" w:hint="default"/>
        <w:color w:val="2E74B5" w:themeColor="accent1" w:themeShade="BF"/>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2E971265"/>
    <w:multiLevelType w:val="hybridMultilevel"/>
    <w:tmpl w:val="C2163EF2"/>
    <w:lvl w:ilvl="0" w:tplc="D20EEDE2">
      <w:start w:val="1"/>
      <w:numFmt w:val="bullet"/>
      <w:lvlText w:val=""/>
      <w:lvlJc w:val="left"/>
      <w:pPr>
        <w:ind w:left="1080" w:hanging="360"/>
      </w:pPr>
      <w:rPr>
        <w:rFonts w:ascii="Symbol" w:hAnsi="Symbol" w:hint="default"/>
        <w:color w:val="2E74B5" w:themeColor="accent1" w:themeShade="BF"/>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2E99656E"/>
    <w:multiLevelType w:val="hybridMultilevel"/>
    <w:tmpl w:val="F57EA84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2E9B349C"/>
    <w:multiLevelType w:val="hybridMultilevel"/>
    <w:tmpl w:val="1CD2E41C"/>
    <w:lvl w:ilvl="0" w:tplc="D20EEDE2">
      <w:start w:val="1"/>
      <w:numFmt w:val="bullet"/>
      <w:lvlText w:val=""/>
      <w:lvlJc w:val="left"/>
      <w:pPr>
        <w:ind w:left="1080" w:hanging="360"/>
      </w:pPr>
      <w:rPr>
        <w:rFonts w:ascii="Symbol" w:hAnsi="Symbol" w:hint="default"/>
        <w:color w:val="2E74B5" w:themeColor="accent1" w:themeShade="BF"/>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31C641B5"/>
    <w:multiLevelType w:val="hybridMultilevel"/>
    <w:tmpl w:val="FF586E2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97E13"/>
    <w:multiLevelType w:val="hybridMultilevel"/>
    <w:tmpl w:val="2AB26A92"/>
    <w:lvl w:ilvl="0" w:tplc="D20EEDE2">
      <w:start w:val="1"/>
      <w:numFmt w:val="bullet"/>
      <w:lvlText w:val=""/>
      <w:lvlJc w:val="left"/>
      <w:pPr>
        <w:ind w:left="720" w:hanging="360"/>
      </w:pPr>
      <w:rPr>
        <w:rFonts w:ascii="Symbol" w:hAnsi="Symbol" w:hint="default"/>
        <w:color w:val="2E74B5" w:themeColor="accent1" w:themeShade="BF"/>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60F2265"/>
    <w:multiLevelType w:val="hybridMultilevel"/>
    <w:tmpl w:val="8570B99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384E32"/>
    <w:multiLevelType w:val="hybridMultilevel"/>
    <w:tmpl w:val="27A418D8"/>
    <w:lvl w:ilvl="0" w:tplc="EC424C22">
      <w:start w:val="1"/>
      <w:numFmt w:val="decimal"/>
      <w:lvlText w:val="%1."/>
      <w:lvlJc w:val="left"/>
      <w:pPr>
        <w:ind w:left="1075" w:hanging="360"/>
      </w:pPr>
      <w:rPr>
        <w:rFonts w:hint="default"/>
        <w:b w:val="0"/>
        <w:i w:val="0"/>
        <w:color w:val="1F4E79" w:themeColor="accent1" w:themeShade="80"/>
      </w:rPr>
    </w:lvl>
    <w:lvl w:ilvl="1" w:tplc="1C090001">
      <w:start w:val="1"/>
      <w:numFmt w:val="bullet"/>
      <w:lvlText w:val=""/>
      <w:lvlJc w:val="left"/>
      <w:pPr>
        <w:ind w:left="1795" w:hanging="360"/>
      </w:pPr>
      <w:rPr>
        <w:rFonts w:ascii="Symbol" w:hAnsi="Symbol" w:hint="default"/>
      </w:rPr>
    </w:lvl>
    <w:lvl w:ilvl="2" w:tplc="1C09001B" w:tentative="1">
      <w:start w:val="1"/>
      <w:numFmt w:val="lowerRoman"/>
      <w:lvlText w:val="%3."/>
      <w:lvlJc w:val="right"/>
      <w:pPr>
        <w:ind w:left="2515" w:hanging="180"/>
      </w:pPr>
    </w:lvl>
    <w:lvl w:ilvl="3" w:tplc="1C09000F" w:tentative="1">
      <w:start w:val="1"/>
      <w:numFmt w:val="decimal"/>
      <w:lvlText w:val="%4."/>
      <w:lvlJc w:val="left"/>
      <w:pPr>
        <w:ind w:left="3235" w:hanging="360"/>
      </w:pPr>
    </w:lvl>
    <w:lvl w:ilvl="4" w:tplc="1C090019" w:tentative="1">
      <w:start w:val="1"/>
      <w:numFmt w:val="lowerLetter"/>
      <w:lvlText w:val="%5."/>
      <w:lvlJc w:val="left"/>
      <w:pPr>
        <w:ind w:left="3955" w:hanging="360"/>
      </w:pPr>
    </w:lvl>
    <w:lvl w:ilvl="5" w:tplc="1C09001B" w:tentative="1">
      <w:start w:val="1"/>
      <w:numFmt w:val="lowerRoman"/>
      <w:lvlText w:val="%6."/>
      <w:lvlJc w:val="right"/>
      <w:pPr>
        <w:ind w:left="4675" w:hanging="180"/>
      </w:pPr>
    </w:lvl>
    <w:lvl w:ilvl="6" w:tplc="1C09000F" w:tentative="1">
      <w:start w:val="1"/>
      <w:numFmt w:val="decimal"/>
      <w:lvlText w:val="%7."/>
      <w:lvlJc w:val="left"/>
      <w:pPr>
        <w:ind w:left="5395" w:hanging="360"/>
      </w:pPr>
    </w:lvl>
    <w:lvl w:ilvl="7" w:tplc="1C090019" w:tentative="1">
      <w:start w:val="1"/>
      <w:numFmt w:val="lowerLetter"/>
      <w:lvlText w:val="%8."/>
      <w:lvlJc w:val="left"/>
      <w:pPr>
        <w:ind w:left="6115" w:hanging="360"/>
      </w:pPr>
    </w:lvl>
    <w:lvl w:ilvl="8" w:tplc="1C09001B" w:tentative="1">
      <w:start w:val="1"/>
      <w:numFmt w:val="lowerRoman"/>
      <w:lvlText w:val="%9."/>
      <w:lvlJc w:val="right"/>
      <w:pPr>
        <w:ind w:left="6835" w:hanging="180"/>
      </w:pPr>
    </w:lvl>
  </w:abstractNum>
  <w:abstractNum w:abstractNumId="25">
    <w:nsid w:val="36DD6E48"/>
    <w:multiLevelType w:val="hybridMultilevel"/>
    <w:tmpl w:val="439ACC6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A296522"/>
    <w:multiLevelType w:val="hybridMultilevel"/>
    <w:tmpl w:val="4F1C4B6A"/>
    <w:lvl w:ilvl="0" w:tplc="2ACC575E">
      <w:start w:val="1"/>
      <w:numFmt w:val="bullet"/>
      <w:lvlText w:val=""/>
      <w:lvlJc w:val="left"/>
      <w:pPr>
        <w:ind w:left="1800" w:hanging="360"/>
      </w:pPr>
      <w:rPr>
        <w:rFonts w:ascii="Symbol" w:hAnsi="Symbol" w:hint="default"/>
        <w:color w:val="C45911" w:themeColor="accent2" w:themeShade="BF"/>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3C072105"/>
    <w:multiLevelType w:val="hybridMultilevel"/>
    <w:tmpl w:val="EF36AD82"/>
    <w:lvl w:ilvl="0" w:tplc="D174E9C4">
      <w:start w:val="1"/>
      <w:numFmt w:val="bullet"/>
      <w:lvlText w:val=""/>
      <w:lvlJc w:val="left"/>
      <w:pPr>
        <w:ind w:left="720" w:hanging="360"/>
      </w:pPr>
      <w:rPr>
        <w:rFonts w:ascii="Symbol" w:hAnsi="Symbol"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64169BD"/>
    <w:multiLevelType w:val="hybridMultilevel"/>
    <w:tmpl w:val="5F06E04C"/>
    <w:lvl w:ilvl="0" w:tplc="D20EEDE2">
      <w:start w:val="1"/>
      <w:numFmt w:val="bullet"/>
      <w:lvlText w:val=""/>
      <w:lvlJc w:val="left"/>
      <w:pPr>
        <w:ind w:left="720" w:hanging="360"/>
      </w:pPr>
      <w:rPr>
        <w:rFonts w:ascii="Symbol" w:hAnsi="Symbol" w:hint="default"/>
        <w:color w:val="2E74B5" w:themeColor="accent1" w:themeShade="BF"/>
      </w:rPr>
    </w:lvl>
    <w:lvl w:ilvl="1" w:tplc="D20EEDE2">
      <w:start w:val="1"/>
      <w:numFmt w:val="bullet"/>
      <w:lvlText w:val=""/>
      <w:lvlJc w:val="left"/>
      <w:pPr>
        <w:ind w:left="1440" w:hanging="360"/>
      </w:pPr>
      <w:rPr>
        <w:rFonts w:ascii="Symbol" w:hAnsi="Symbol" w:hint="default"/>
        <w:color w:val="2E74B5" w:themeColor="accent1" w:themeShade="BF"/>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6BF5067"/>
    <w:multiLevelType w:val="hybridMultilevel"/>
    <w:tmpl w:val="800A70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76C3AB4"/>
    <w:multiLevelType w:val="hybridMultilevel"/>
    <w:tmpl w:val="949CCA0E"/>
    <w:lvl w:ilvl="0" w:tplc="DA48829E">
      <w:start w:val="1"/>
      <w:numFmt w:val="decimal"/>
      <w:lvlText w:val="%1."/>
      <w:lvlJc w:val="left"/>
      <w:pPr>
        <w:ind w:left="1920" w:hanging="360"/>
      </w:pPr>
      <w:rPr>
        <w:rFonts w:hint="default"/>
        <w:color w:val="2E74B5" w:themeColor="accent1"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9963815"/>
    <w:multiLevelType w:val="hybridMultilevel"/>
    <w:tmpl w:val="E98C2D84"/>
    <w:lvl w:ilvl="0" w:tplc="D20EEDE2">
      <w:start w:val="1"/>
      <w:numFmt w:val="bullet"/>
      <w:lvlText w:val=""/>
      <w:lvlJc w:val="left"/>
      <w:pPr>
        <w:ind w:left="697" w:hanging="360"/>
      </w:pPr>
      <w:rPr>
        <w:rFonts w:ascii="Symbol" w:hAnsi="Symbol" w:hint="default"/>
        <w:color w:val="2E74B5" w:themeColor="accent1" w:themeShade="BF"/>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2">
    <w:nsid w:val="4DA869D4"/>
    <w:multiLevelType w:val="hybridMultilevel"/>
    <w:tmpl w:val="5216A352"/>
    <w:lvl w:ilvl="0" w:tplc="D20EEDE2">
      <w:start w:val="1"/>
      <w:numFmt w:val="bullet"/>
      <w:lvlText w:val=""/>
      <w:lvlJc w:val="left"/>
      <w:pPr>
        <w:ind w:left="4188" w:hanging="360"/>
      </w:pPr>
      <w:rPr>
        <w:rFonts w:ascii="Symbol" w:hAnsi="Symbol" w:hint="default"/>
        <w:color w:val="2E74B5" w:themeColor="accent1" w:themeShade="BF"/>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4EB81D66"/>
    <w:multiLevelType w:val="hybridMultilevel"/>
    <w:tmpl w:val="73D66E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8F03BE1"/>
    <w:multiLevelType w:val="hybridMultilevel"/>
    <w:tmpl w:val="B05C3EB0"/>
    <w:lvl w:ilvl="0" w:tplc="C3F4FC00">
      <w:numFmt w:val="bullet"/>
      <w:lvlText w:val=""/>
      <w:lvlJc w:val="left"/>
      <w:pPr>
        <w:ind w:left="2160" w:hanging="72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cs="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CA865F5"/>
    <w:multiLevelType w:val="hybridMultilevel"/>
    <w:tmpl w:val="EB1AEF9A"/>
    <w:lvl w:ilvl="0" w:tplc="1C090001">
      <w:start w:val="1"/>
      <w:numFmt w:val="bullet"/>
      <w:lvlText w:val=""/>
      <w:lvlJc w:val="left"/>
      <w:pPr>
        <w:ind w:left="733" w:hanging="360"/>
      </w:pPr>
      <w:rPr>
        <w:rFonts w:ascii="Symbol" w:hAnsi="Symbol" w:hint="default"/>
      </w:rPr>
    </w:lvl>
    <w:lvl w:ilvl="1" w:tplc="1C090003" w:tentative="1">
      <w:start w:val="1"/>
      <w:numFmt w:val="bullet"/>
      <w:lvlText w:val="o"/>
      <w:lvlJc w:val="left"/>
      <w:pPr>
        <w:ind w:left="1453" w:hanging="360"/>
      </w:pPr>
      <w:rPr>
        <w:rFonts w:ascii="Courier New" w:hAnsi="Courier New" w:cs="Courier New" w:hint="default"/>
      </w:rPr>
    </w:lvl>
    <w:lvl w:ilvl="2" w:tplc="1C090005" w:tentative="1">
      <w:start w:val="1"/>
      <w:numFmt w:val="bullet"/>
      <w:lvlText w:val=""/>
      <w:lvlJc w:val="left"/>
      <w:pPr>
        <w:ind w:left="2173" w:hanging="360"/>
      </w:pPr>
      <w:rPr>
        <w:rFonts w:ascii="Wingdings" w:hAnsi="Wingdings" w:hint="default"/>
      </w:rPr>
    </w:lvl>
    <w:lvl w:ilvl="3" w:tplc="1C090001" w:tentative="1">
      <w:start w:val="1"/>
      <w:numFmt w:val="bullet"/>
      <w:lvlText w:val=""/>
      <w:lvlJc w:val="left"/>
      <w:pPr>
        <w:ind w:left="2893" w:hanging="360"/>
      </w:pPr>
      <w:rPr>
        <w:rFonts w:ascii="Symbol" w:hAnsi="Symbol" w:hint="default"/>
      </w:rPr>
    </w:lvl>
    <w:lvl w:ilvl="4" w:tplc="1C090003" w:tentative="1">
      <w:start w:val="1"/>
      <w:numFmt w:val="bullet"/>
      <w:lvlText w:val="o"/>
      <w:lvlJc w:val="left"/>
      <w:pPr>
        <w:ind w:left="3613" w:hanging="360"/>
      </w:pPr>
      <w:rPr>
        <w:rFonts w:ascii="Courier New" w:hAnsi="Courier New" w:cs="Courier New" w:hint="default"/>
      </w:rPr>
    </w:lvl>
    <w:lvl w:ilvl="5" w:tplc="1C090005" w:tentative="1">
      <w:start w:val="1"/>
      <w:numFmt w:val="bullet"/>
      <w:lvlText w:val=""/>
      <w:lvlJc w:val="left"/>
      <w:pPr>
        <w:ind w:left="4333" w:hanging="360"/>
      </w:pPr>
      <w:rPr>
        <w:rFonts w:ascii="Wingdings" w:hAnsi="Wingdings" w:hint="default"/>
      </w:rPr>
    </w:lvl>
    <w:lvl w:ilvl="6" w:tplc="1C090001" w:tentative="1">
      <w:start w:val="1"/>
      <w:numFmt w:val="bullet"/>
      <w:lvlText w:val=""/>
      <w:lvlJc w:val="left"/>
      <w:pPr>
        <w:ind w:left="5053" w:hanging="360"/>
      </w:pPr>
      <w:rPr>
        <w:rFonts w:ascii="Symbol" w:hAnsi="Symbol" w:hint="default"/>
      </w:rPr>
    </w:lvl>
    <w:lvl w:ilvl="7" w:tplc="1C090003" w:tentative="1">
      <w:start w:val="1"/>
      <w:numFmt w:val="bullet"/>
      <w:lvlText w:val="o"/>
      <w:lvlJc w:val="left"/>
      <w:pPr>
        <w:ind w:left="5773" w:hanging="360"/>
      </w:pPr>
      <w:rPr>
        <w:rFonts w:ascii="Courier New" w:hAnsi="Courier New" w:cs="Courier New" w:hint="default"/>
      </w:rPr>
    </w:lvl>
    <w:lvl w:ilvl="8" w:tplc="1C090005" w:tentative="1">
      <w:start w:val="1"/>
      <w:numFmt w:val="bullet"/>
      <w:lvlText w:val=""/>
      <w:lvlJc w:val="left"/>
      <w:pPr>
        <w:ind w:left="6493" w:hanging="360"/>
      </w:pPr>
      <w:rPr>
        <w:rFonts w:ascii="Wingdings" w:hAnsi="Wingdings" w:hint="default"/>
      </w:rPr>
    </w:lvl>
  </w:abstractNum>
  <w:abstractNum w:abstractNumId="36">
    <w:nsid w:val="5FDC35B4"/>
    <w:multiLevelType w:val="hybridMultilevel"/>
    <w:tmpl w:val="E67A5A1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232527E"/>
    <w:multiLevelType w:val="hybridMultilevel"/>
    <w:tmpl w:val="ED7A03CA"/>
    <w:lvl w:ilvl="0" w:tplc="D20EEDE2">
      <w:start w:val="1"/>
      <w:numFmt w:val="bullet"/>
      <w:lvlText w:val=""/>
      <w:lvlJc w:val="left"/>
      <w:pPr>
        <w:ind w:left="1080" w:hanging="360"/>
      </w:pPr>
      <w:rPr>
        <w:rFonts w:ascii="Symbol" w:hAnsi="Symbol" w:hint="default"/>
        <w:color w:val="2E74B5" w:themeColor="accent1" w:themeShade="BF"/>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2F9315E"/>
    <w:multiLevelType w:val="hybridMultilevel"/>
    <w:tmpl w:val="36442824"/>
    <w:lvl w:ilvl="0" w:tplc="1C090001">
      <w:start w:val="1"/>
      <w:numFmt w:val="bullet"/>
      <w:lvlText w:val=""/>
      <w:lvlJc w:val="left"/>
      <w:pPr>
        <w:ind w:left="720" w:hanging="360"/>
      </w:pPr>
      <w:rPr>
        <w:rFonts w:ascii="Symbol" w:hAnsi="Symbol" w:hint="default"/>
      </w:rPr>
    </w:lvl>
    <w:lvl w:ilvl="1" w:tplc="1C9CD67E">
      <w:start w:val="1"/>
      <w:numFmt w:val="bullet"/>
      <w:lvlText w:val=""/>
      <w:lvlJc w:val="left"/>
      <w:pPr>
        <w:ind w:left="1440" w:hanging="360"/>
      </w:pPr>
      <w:rPr>
        <w:rFonts w:ascii="Wingdings" w:hAnsi="Wingdings" w:hint="default"/>
        <w:color w:val="2E74B5" w:themeColor="accent1" w:themeShade="BF"/>
        <w:sz w:val="2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3E22175"/>
    <w:multiLevelType w:val="hybridMultilevel"/>
    <w:tmpl w:val="F82C4DB4"/>
    <w:lvl w:ilvl="0" w:tplc="82F6BB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58B5530"/>
    <w:multiLevelType w:val="hybridMultilevel"/>
    <w:tmpl w:val="CA58062E"/>
    <w:lvl w:ilvl="0" w:tplc="1C090001">
      <w:start w:val="1"/>
      <w:numFmt w:val="bullet"/>
      <w:lvlText w:val=""/>
      <w:lvlJc w:val="left"/>
      <w:pPr>
        <w:ind w:left="720" w:hanging="360"/>
      </w:pPr>
      <w:rPr>
        <w:rFonts w:ascii="Symbol" w:hAnsi="Symbol" w:hint="default"/>
      </w:rPr>
    </w:lvl>
    <w:lvl w:ilvl="1" w:tplc="2ACC575E">
      <w:start w:val="1"/>
      <w:numFmt w:val="bullet"/>
      <w:lvlText w:val=""/>
      <w:lvlJc w:val="left"/>
      <w:pPr>
        <w:ind w:left="1440" w:hanging="360"/>
      </w:pPr>
      <w:rPr>
        <w:rFonts w:ascii="Symbol" w:hAnsi="Symbol" w:hint="default"/>
        <w:color w:val="C45911" w:themeColor="accent2" w:themeShade="BF"/>
        <w:sz w:val="2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5EA2049"/>
    <w:multiLevelType w:val="hybridMultilevel"/>
    <w:tmpl w:val="B05EA3E8"/>
    <w:lvl w:ilvl="0" w:tplc="1C090003">
      <w:start w:val="1"/>
      <w:numFmt w:val="bullet"/>
      <w:lvlText w:val="o"/>
      <w:lvlJc w:val="left"/>
      <w:pPr>
        <w:ind w:left="1077" w:hanging="360"/>
      </w:pPr>
      <w:rPr>
        <w:rFonts w:ascii="Courier New" w:hAnsi="Courier New" w:cs="Courier New"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42">
    <w:nsid w:val="69AE1698"/>
    <w:multiLevelType w:val="hybridMultilevel"/>
    <w:tmpl w:val="162C0BC6"/>
    <w:lvl w:ilvl="0" w:tplc="A0C412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B05774C"/>
    <w:multiLevelType w:val="hybridMultilevel"/>
    <w:tmpl w:val="DF684F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0FD6A00"/>
    <w:multiLevelType w:val="hybridMultilevel"/>
    <w:tmpl w:val="884A218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183086F"/>
    <w:multiLevelType w:val="hybridMultilevel"/>
    <w:tmpl w:val="AB80C2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4C20726"/>
    <w:multiLevelType w:val="hybridMultilevel"/>
    <w:tmpl w:val="FAC2A19C"/>
    <w:lvl w:ilvl="0" w:tplc="0D20C33C">
      <w:start w:val="1"/>
      <w:numFmt w:val="lowerRoman"/>
      <w:lvlText w:val="%1."/>
      <w:lvlJc w:val="left"/>
      <w:pPr>
        <w:ind w:left="1657" w:hanging="720"/>
      </w:pPr>
      <w:rPr>
        <w:rFonts w:hint="default"/>
      </w:rPr>
    </w:lvl>
    <w:lvl w:ilvl="1" w:tplc="1C090019" w:tentative="1">
      <w:start w:val="1"/>
      <w:numFmt w:val="lowerLetter"/>
      <w:lvlText w:val="%2."/>
      <w:lvlJc w:val="left"/>
      <w:pPr>
        <w:ind w:left="2017" w:hanging="360"/>
      </w:pPr>
    </w:lvl>
    <w:lvl w:ilvl="2" w:tplc="1C09001B" w:tentative="1">
      <w:start w:val="1"/>
      <w:numFmt w:val="lowerRoman"/>
      <w:lvlText w:val="%3."/>
      <w:lvlJc w:val="right"/>
      <w:pPr>
        <w:ind w:left="2737" w:hanging="180"/>
      </w:pPr>
    </w:lvl>
    <w:lvl w:ilvl="3" w:tplc="1C09000F" w:tentative="1">
      <w:start w:val="1"/>
      <w:numFmt w:val="decimal"/>
      <w:lvlText w:val="%4."/>
      <w:lvlJc w:val="left"/>
      <w:pPr>
        <w:ind w:left="3457" w:hanging="360"/>
      </w:pPr>
    </w:lvl>
    <w:lvl w:ilvl="4" w:tplc="1C090019" w:tentative="1">
      <w:start w:val="1"/>
      <w:numFmt w:val="lowerLetter"/>
      <w:lvlText w:val="%5."/>
      <w:lvlJc w:val="left"/>
      <w:pPr>
        <w:ind w:left="4177" w:hanging="360"/>
      </w:pPr>
    </w:lvl>
    <w:lvl w:ilvl="5" w:tplc="1C09001B" w:tentative="1">
      <w:start w:val="1"/>
      <w:numFmt w:val="lowerRoman"/>
      <w:lvlText w:val="%6."/>
      <w:lvlJc w:val="right"/>
      <w:pPr>
        <w:ind w:left="4897" w:hanging="180"/>
      </w:pPr>
    </w:lvl>
    <w:lvl w:ilvl="6" w:tplc="1C09000F" w:tentative="1">
      <w:start w:val="1"/>
      <w:numFmt w:val="decimal"/>
      <w:lvlText w:val="%7."/>
      <w:lvlJc w:val="left"/>
      <w:pPr>
        <w:ind w:left="5617" w:hanging="360"/>
      </w:pPr>
    </w:lvl>
    <w:lvl w:ilvl="7" w:tplc="1C090019" w:tentative="1">
      <w:start w:val="1"/>
      <w:numFmt w:val="lowerLetter"/>
      <w:lvlText w:val="%8."/>
      <w:lvlJc w:val="left"/>
      <w:pPr>
        <w:ind w:left="6337" w:hanging="360"/>
      </w:pPr>
    </w:lvl>
    <w:lvl w:ilvl="8" w:tplc="1C09001B" w:tentative="1">
      <w:start w:val="1"/>
      <w:numFmt w:val="lowerRoman"/>
      <w:lvlText w:val="%9."/>
      <w:lvlJc w:val="right"/>
      <w:pPr>
        <w:ind w:left="7057" w:hanging="180"/>
      </w:pPr>
    </w:lvl>
  </w:abstractNum>
  <w:abstractNum w:abstractNumId="47">
    <w:nsid w:val="7BF95D62"/>
    <w:multiLevelType w:val="hybridMultilevel"/>
    <w:tmpl w:val="709CB408"/>
    <w:lvl w:ilvl="0" w:tplc="1C090001">
      <w:start w:val="1"/>
      <w:numFmt w:val="bullet"/>
      <w:lvlText w:val=""/>
      <w:lvlJc w:val="left"/>
      <w:pPr>
        <w:ind w:left="720" w:hanging="360"/>
      </w:pPr>
      <w:rPr>
        <w:rFonts w:ascii="Symbol" w:hAnsi="Symbol" w:hint="default"/>
      </w:rPr>
    </w:lvl>
    <w:lvl w:ilvl="1" w:tplc="D20EEDE2">
      <w:start w:val="1"/>
      <w:numFmt w:val="bullet"/>
      <w:lvlText w:val=""/>
      <w:lvlJc w:val="left"/>
      <w:pPr>
        <w:ind w:left="1440" w:hanging="360"/>
      </w:pPr>
      <w:rPr>
        <w:rFonts w:ascii="Symbol" w:hAnsi="Symbol" w:hint="default"/>
        <w:color w:val="2E74B5" w:themeColor="accent1" w:themeShade="BF"/>
        <w:sz w:val="2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E2C2A69"/>
    <w:multiLevelType w:val="hybridMultilevel"/>
    <w:tmpl w:val="814EFD84"/>
    <w:lvl w:ilvl="0" w:tplc="95460B00">
      <w:start w:val="1"/>
      <w:numFmt w:val="bullet"/>
      <w:lvlText w:val=""/>
      <w:lvlJc w:val="left"/>
      <w:pPr>
        <w:ind w:left="720" w:hanging="360"/>
      </w:pPr>
      <w:rPr>
        <w:rFonts w:ascii="Symbol" w:hAnsi="Symbol" w:hint="default"/>
        <w:color w:val="FF0000"/>
      </w:rPr>
    </w:lvl>
    <w:lvl w:ilvl="1" w:tplc="D20EEDE2">
      <w:start w:val="1"/>
      <w:numFmt w:val="bullet"/>
      <w:lvlText w:val=""/>
      <w:lvlJc w:val="left"/>
      <w:pPr>
        <w:ind w:left="1440" w:hanging="360"/>
      </w:pPr>
      <w:rPr>
        <w:rFonts w:ascii="Symbol" w:hAnsi="Symbol" w:hint="default"/>
        <w:color w:val="2E74B5" w:themeColor="accent1" w:themeShade="BF"/>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45"/>
  </w:num>
  <w:num w:numId="3">
    <w:abstractNumId w:val="42"/>
  </w:num>
  <w:num w:numId="4">
    <w:abstractNumId w:val="12"/>
  </w:num>
  <w:num w:numId="5">
    <w:abstractNumId w:val="15"/>
  </w:num>
  <w:num w:numId="6">
    <w:abstractNumId w:val="3"/>
  </w:num>
  <w:num w:numId="7">
    <w:abstractNumId w:val="21"/>
  </w:num>
  <w:num w:numId="8">
    <w:abstractNumId w:val="9"/>
  </w:num>
  <w:num w:numId="9">
    <w:abstractNumId w:val="23"/>
  </w:num>
  <w:num w:numId="10">
    <w:abstractNumId w:val="31"/>
  </w:num>
  <w:num w:numId="11">
    <w:abstractNumId w:val="6"/>
  </w:num>
  <w:num w:numId="12">
    <w:abstractNumId w:val="16"/>
  </w:num>
  <w:num w:numId="13">
    <w:abstractNumId w:val="2"/>
  </w:num>
  <w:num w:numId="14">
    <w:abstractNumId w:val="36"/>
  </w:num>
  <w:num w:numId="15">
    <w:abstractNumId w:val="44"/>
  </w:num>
  <w:num w:numId="16">
    <w:abstractNumId w:val="41"/>
  </w:num>
  <w:num w:numId="17">
    <w:abstractNumId w:val="19"/>
  </w:num>
  <w:num w:numId="18">
    <w:abstractNumId w:val="25"/>
  </w:num>
  <w:num w:numId="19">
    <w:abstractNumId w:val="30"/>
  </w:num>
  <w:num w:numId="20">
    <w:abstractNumId w:val="27"/>
  </w:num>
  <w:num w:numId="21">
    <w:abstractNumId w:val="0"/>
  </w:num>
  <w:num w:numId="22">
    <w:abstractNumId w:val="32"/>
  </w:num>
  <w:num w:numId="23">
    <w:abstractNumId w:val="4"/>
  </w:num>
  <w:num w:numId="24">
    <w:abstractNumId w:val="37"/>
  </w:num>
  <w:num w:numId="25">
    <w:abstractNumId w:val="17"/>
  </w:num>
  <w:num w:numId="26">
    <w:abstractNumId w:val="18"/>
  </w:num>
  <w:num w:numId="27">
    <w:abstractNumId w:val="20"/>
  </w:num>
  <w:num w:numId="28">
    <w:abstractNumId w:val="34"/>
  </w:num>
  <w:num w:numId="29">
    <w:abstractNumId w:val="35"/>
  </w:num>
  <w:num w:numId="30">
    <w:abstractNumId w:val="46"/>
  </w:num>
  <w:num w:numId="31">
    <w:abstractNumId w:val="14"/>
  </w:num>
  <w:num w:numId="32">
    <w:abstractNumId w:val="29"/>
  </w:num>
  <w:num w:numId="33">
    <w:abstractNumId w:val="28"/>
  </w:num>
  <w:num w:numId="34">
    <w:abstractNumId w:val="5"/>
  </w:num>
  <w:num w:numId="35">
    <w:abstractNumId w:val="48"/>
  </w:num>
  <w:num w:numId="36">
    <w:abstractNumId w:val="38"/>
  </w:num>
  <w:num w:numId="37">
    <w:abstractNumId w:val="33"/>
  </w:num>
  <w:num w:numId="38">
    <w:abstractNumId w:val="47"/>
  </w:num>
  <w:num w:numId="39">
    <w:abstractNumId w:val="13"/>
  </w:num>
  <w:num w:numId="40">
    <w:abstractNumId w:val="40"/>
  </w:num>
  <w:num w:numId="41">
    <w:abstractNumId w:val="26"/>
  </w:num>
  <w:num w:numId="42">
    <w:abstractNumId w:val="22"/>
  </w:num>
  <w:num w:numId="43">
    <w:abstractNumId w:val="1"/>
  </w:num>
  <w:num w:numId="44">
    <w:abstractNumId w:val="43"/>
  </w:num>
  <w:num w:numId="45">
    <w:abstractNumId w:val="11"/>
  </w:num>
  <w:num w:numId="46">
    <w:abstractNumId w:val="24"/>
  </w:num>
  <w:num w:numId="47">
    <w:abstractNumId w:val="39"/>
  </w:num>
  <w:num w:numId="48">
    <w:abstractNumId w:val="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17"/>
    <w:rsid w:val="000151F9"/>
    <w:rsid w:val="000155A1"/>
    <w:rsid w:val="00030151"/>
    <w:rsid w:val="00041EE4"/>
    <w:rsid w:val="00061F34"/>
    <w:rsid w:val="000666BE"/>
    <w:rsid w:val="000A02C9"/>
    <w:rsid w:val="000B47D0"/>
    <w:rsid w:val="000E0268"/>
    <w:rsid w:val="000E0A70"/>
    <w:rsid w:val="00103C7F"/>
    <w:rsid w:val="001119CC"/>
    <w:rsid w:val="00122B16"/>
    <w:rsid w:val="001445ED"/>
    <w:rsid w:val="0014547E"/>
    <w:rsid w:val="0016218F"/>
    <w:rsid w:val="00164B04"/>
    <w:rsid w:val="001711EB"/>
    <w:rsid w:val="00173C1C"/>
    <w:rsid w:val="00185590"/>
    <w:rsid w:val="001A4308"/>
    <w:rsid w:val="001E437D"/>
    <w:rsid w:val="001F28C3"/>
    <w:rsid w:val="002004B6"/>
    <w:rsid w:val="002019FA"/>
    <w:rsid w:val="00203CB1"/>
    <w:rsid w:val="002045C3"/>
    <w:rsid w:val="00204EC1"/>
    <w:rsid w:val="00256736"/>
    <w:rsid w:val="00261EE6"/>
    <w:rsid w:val="00263A04"/>
    <w:rsid w:val="00276800"/>
    <w:rsid w:val="00296E6C"/>
    <w:rsid w:val="002B6EB2"/>
    <w:rsid w:val="002C190A"/>
    <w:rsid w:val="002E0A92"/>
    <w:rsid w:val="002E74D9"/>
    <w:rsid w:val="002F5462"/>
    <w:rsid w:val="0031711A"/>
    <w:rsid w:val="0031733E"/>
    <w:rsid w:val="0032085B"/>
    <w:rsid w:val="00331C39"/>
    <w:rsid w:val="00332910"/>
    <w:rsid w:val="003561CE"/>
    <w:rsid w:val="00367B43"/>
    <w:rsid w:val="00381B4F"/>
    <w:rsid w:val="00391228"/>
    <w:rsid w:val="003A3946"/>
    <w:rsid w:val="003A4239"/>
    <w:rsid w:val="003B032A"/>
    <w:rsid w:val="003C5D87"/>
    <w:rsid w:val="003D76B4"/>
    <w:rsid w:val="003E34CD"/>
    <w:rsid w:val="003E3CC9"/>
    <w:rsid w:val="00411E42"/>
    <w:rsid w:val="004128D7"/>
    <w:rsid w:val="0042468C"/>
    <w:rsid w:val="004269C3"/>
    <w:rsid w:val="00434CFF"/>
    <w:rsid w:val="004377A4"/>
    <w:rsid w:val="004406C9"/>
    <w:rsid w:val="0044404D"/>
    <w:rsid w:val="00454C36"/>
    <w:rsid w:val="00456855"/>
    <w:rsid w:val="00456C2A"/>
    <w:rsid w:val="00460A27"/>
    <w:rsid w:val="00464216"/>
    <w:rsid w:val="004903DB"/>
    <w:rsid w:val="004C0E89"/>
    <w:rsid w:val="004E6A6B"/>
    <w:rsid w:val="00507096"/>
    <w:rsid w:val="0051517C"/>
    <w:rsid w:val="005167FF"/>
    <w:rsid w:val="0051782F"/>
    <w:rsid w:val="0052323D"/>
    <w:rsid w:val="005431E2"/>
    <w:rsid w:val="005433A2"/>
    <w:rsid w:val="005604C4"/>
    <w:rsid w:val="00560568"/>
    <w:rsid w:val="00565B8D"/>
    <w:rsid w:val="00565BD6"/>
    <w:rsid w:val="00573707"/>
    <w:rsid w:val="005836FB"/>
    <w:rsid w:val="005842B6"/>
    <w:rsid w:val="005A1337"/>
    <w:rsid w:val="005D5975"/>
    <w:rsid w:val="005E26EB"/>
    <w:rsid w:val="005E695D"/>
    <w:rsid w:val="005F0A71"/>
    <w:rsid w:val="00600BAD"/>
    <w:rsid w:val="0060473B"/>
    <w:rsid w:val="00605841"/>
    <w:rsid w:val="00610DF9"/>
    <w:rsid w:val="00614E2C"/>
    <w:rsid w:val="00620DC7"/>
    <w:rsid w:val="00636CCE"/>
    <w:rsid w:val="00641C79"/>
    <w:rsid w:val="00644A7C"/>
    <w:rsid w:val="006462DB"/>
    <w:rsid w:val="006517C8"/>
    <w:rsid w:val="006660AB"/>
    <w:rsid w:val="00676CB6"/>
    <w:rsid w:val="00694C03"/>
    <w:rsid w:val="006A033B"/>
    <w:rsid w:val="006A0B81"/>
    <w:rsid w:val="006A727E"/>
    <w:rsid w:val="006D151B"/>
    <w:rsid w:val="006F7542"/>
    <w:rsid w:val="007126FC"/>
    <w:rsid w:val="00725BEA"/>
    <w:rsid w:val="00726366"/>
    <w:rsid w:val="007355EB"/>
    <w:rsid w:val="0074131E"/>
    <w:rsid w:val="007447B2"/>
    <w:rsid w:val="0075318E"/>
    <w:rsid w:val="00756715"/>
    <w:rsid w:val="00765CC9"/>
    <w:rsid w:val="00767568"/>
    <w:rsid w:val="007B75E8"/>
    <w:rsid w:val="007C5FE7"/>
    <w:rsid w:val="007C7B4F"/>
    <w:rsid w:val="007D7857"/>
    <w:rsid w:val="007D7D51"/>
    <w:rsid w:val="007E687C"/>
    <w:rsid w:val="00821F1A"/>
    <w:rsid w:val="0085205B"/>
    <w:rsid w:val="008667F9"/>
    <w:rsid w:val="00870FE0"/>
    <w:rsid w:val="00887898"/>
    <w:rsid w:val="00894B00"/>
    <w:rsid w:val="008A2244"/>
    <w:rsid w:val="008C5CF3"/>
    <w:rsid w:val="008D5023"/>
    <w:rsid w:val="008D5443"/>
    <w:rsid w:val="008E4216"/>
    <w:rsid w:val="00900082"/>
    <w:rsid w:val="0091389C"/>
    <w:rsid w:val="00920479"/>
    <w:rsid w:val="009412FF"/>
    <w:rsid w:val="00953040"/>
    <w:rsid w:val="00957500"/>
    <w:rsid w:val="00976D9F"/>
    <w:rsid w:val="00981AA7"/>
    <w:rsid w:val="009D36CF"/>
    <w:rsid w:val="009D5619"/>
    <w:rsid w:val="009D6011"/>
    <w:rsid w:val="009E23B9"/>
    <w:rsid w:val="009F0CE6"/>
    <w:rsid w:val="00A0216D"/>
    <w:rsid w:val="00A04519"/>
    <w:rsid w:val="00A076DC"/>
    <w:rsid w:val="00A41B25"/>
    <w:rsid w:val="00A56B2D"/>
    <w:rsid w:val="00A60DA6"/>
    <w:rsid w:val="00A61E9F"/>
    <w:rsid w:val="00A65881"/>
    <w:rsid w:val="00A702AB"/>
    <w:rsid w:val="00A9273E"/>
    <w:rsid w:val="00AA184E"/>
    <w:rsid w:val="00AA6A80"/>
    <w:rsid w:val="00AC093C"/>
    <w:rsid w:val="00AC49E8"/>
    <w:rsid w:val="00AD1BF6"/>
    <w:rsid w:val="00AE6CAE"/>
    <w:rsid w:val="00B05C21"/>
    <w:rsid w:val="00B10923"/>
    <w:rsid w:val="00B10BC9"/>
    <w:rsid w:val="00B156F3"/>
    <w:rsid w:val="00B16FAF"/>
    <w:rsid w:val="00B6061F"/>
    <w:rsid w:val="00B65623"/>
    <w:rsid w:val="00B67BB3"/>
    <w:rsid w:val="00B80745"/>
    <w:rsid w:val="00BB3BA4"/>
    <w:rsid w:val="00BC15E3"/>
    <w:rsid w:val="00BE7106"/>
    <w:rsid w:val="00C04141"/>
    <w:rsid w:val="00C27A17"/>
    <w:rsid w:val="00C71F95"/>
    <w:rsid w:val="00C775A6"/>
    <w:rsid w:val="00C778E8"/>
    <w:rsid w:val="00C8441E"/>
    <w:rsid w:val="00C85727"/>
    <w:rsid w:val="00C858B6"/>
    <w:rsid w:val="00CB1C19"/>
    <w:rsid w:val="00CB243C"/>
    <w:rsid w:val="00CB795A"/>
    <w:rsid w:val="00CC078D"/>
    <w:rsid w:val="00CC188E"/>
    <w:rsid w:val="00CC56AD"/>
    <w:rsid w:val="00CD01C3"/>
    <w:rsid w:val="00CD2F90"/>
    <w:rsid w:val="00CD5689"/>
    <w:rsid w:val="00CD797F"/>
    <w:rsid w:val="00CE2531"/>
    <w:rsid w:val="00CF5B93"/>
    <w:rsid w:val="00CF63CF"/>
    <w:rsid w:val="00D03E21"/>
    <w:rsid w:val="00D04205"/>
    <w:rsid w:val="00D208F6"/>
    <w:rsid w:val="00D30AC2"/>
    <w:rsid w:val="00D3620A"/>
    <w:rsid w:val="00D4622C"/>
    <w:rsid w:val="00D527D7"/>
    <w:rsid w:val="00D73800"/>
    <w:rsid w:val="00D811AC"/>
    <w:rsid w:val="00D853FA"/>
    <w:rsid w:val="00D90500"/>
    <w:rsid w:val="00D92481"/>
    <w:rsid w:val="00DA599E"/>
    <w:rsid w:val="00DA78F7"/>
    <w:rsid w:val="00DB7B9C"/>
    <w:rsid w:val="00DC0831"/>
    <w:rsid w:val="00DD440B"/>
    <w:rsid w:val="00DF1144"/>
    <w:rsid w:val="00DF6D5E"/>
    <w:rsid w:val="00E014A6"/>
    <w:rsid w:val="00E2180A"/>
    <w:rsid w:val="00E32680"/>
    <w:rsid w:val="00E34AD6"/>
    <w:rsid w:val="00E84FBF"/>
    <w:rsid w:val="00E858E0"/>
    <w:rsid w:val="00E906C7"/>
    <w:rsid w:val="00E90E0A"/>
    <w:rsid w:val="00E94A72"/>
    <w:rsid w:val="00E97044"/>
    <w:rsid w:val="00EA67C6"/>
    <w:rsid w:val="00EB4DCA"/>
    <w:rsid w:val="00EC47E8"/>
    <w:rsid w:val="00ED0C8B"/>
    <w:rsid w:val="00EE33E1"/>
    <w:rsid w:val="00EF22D1"/>
    <w:rsid w:val="00F253F1"/>
    <w:rsid w:val="00F32507"/>
    <w:rsid w:val="00F432BB"/>
    <w:rsid w:val="00F458A3"/>
    <w:rsid w:val="00F571CF"/>
    <w:rsid w:val="00F779F8"/>
    <w:rsid w:val="00F859A8"/>
    <w:rsid w:val="00F87133"/>
    <w:rsid w:val="00F87EA0"/>
    <w:rsid w:val="00F97ED5"/>
    <w:rsid w:val="00FB167E"/>
    <w:rsid w:val="00FB3CDE"/>
    <w:rsid w:val="00FB55D2"/>
    <w:rsid w:val="00FC1D07"/>
    <w:rsid w:val="00FC2A53"/>
    <w:rsid w:val="00FD4361"/>
    <w:rsid w:val="00FE209F"/>
    <w:rsid w:val="00FE515A"/>
    <w:rsid w:val="00FF720D"/>
    <w:rsid w:val="00FF7853"/>
  </w:rsids>
  <m:mathPr>
    <m:mathFont m:val="Cambria Math"/>
    <m:brkBin m:val="before"/>
    <m:brkBinSub m:val="--"/>
    <m:smallFrac m:val="0"/>
    <m:dispDef/>
    <m:lMargin m:val="0"/>
    <m:rMargin m:val="0"/>
    <m:defJc m:val="centerGroup"/>
    <m:wrapIndent m:val="1440"/>
    <m:intLim m:val="subSup"/>
    <m:naryLim m:val="undOvr"/>
  </m:mathPr>
  <w:themeFontLang w:val="en-ZA"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BE4E"/>
  <w15:docId w15:val="{763B0C4E-B577-4042-A80C-ED43C95F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7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7A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7A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7A17"/>
    <w:pPr>
      <w:ind w:left="720"/>
      <w:contextualSpacing/>
    </w:pPr>
  </w:style>
  <w:style w:type="paragraph" w:styleId="BalloonText">
    <w:name w:val="Balloon Text"/>
    <w:basedOn w:val="Normal"/>
    <w:link w:val="BalloonTextChar"/>
    <w:uiPriority w:val="99"/>
    <w:semiHidden/>
    <w:unhideWhenUsed/>
    <w:rsid w:val="00821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1A"/>
    <w:rPr>
      <w:rFonts w:ascii="Segoe UI" w:hAnsi="Segoe UI" w:cs="Segoe UI"/>
      <w:sz w:val="18"/>
      <w:szCs w:val="18"/>
    </w:rPr>
  </w:style>
  <w:style w:type="paragraph" w:customStyle="1" w:styleId="Default">
    <w:name w:val="Default"/>
    <w:rsid w:val="004C0E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2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3C"/>
  </w:style>
  <w:style w:type="paragraph" w:styleId="Footer">
    <w:name w:val="footer"/>
    <w:basedOn w:val="Normal"/>
    <w:link w:val="FooterChar"/>
    <w:uiPriority w:val="99"/>
    <w:unhideWhenUsed/>
    <w:rsid w:val="00CB2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3C"/>
  </w:style>
  <w:style w:type="character" w:styleId="CommentReference">
    <w:name w:val="annotation reference"/>
    <w:basedOn w:val="DefaultParagraphFont"/>
    <w:uiPriority w:val="99"/>
    <w:semiHidden/>
    <w:unhideWhenUsed/>
    <w:rsid w:val="00A076DC"/>
    <w:rPr>
      <w:sz w:val="16"/>
      <w:szCs w:val="16"/>
    </w:rPr>
  </w:style>
  <w:style w:type="paragraph" w:styleId="CommentText">
    <w:name w:val="annotation text"/>
    <w:basedOn w:val="Normal"/>
    <w:link w:val="CommentTextChar"/>
    <w:uiPriority w:val="99"/>
    <w:semiHidden/>
    <w:unhideWhenUsed/>
    <w:rsid w:val="00A076DC"/>
    <w:pPr>
      <w:spacing w:line="240" w:lineRule="auto"/>
    </w:pPr>
    <w:rPr>
      <w:sz w:val="20"/>
      <w:szCs w:val="20"/>
    </w:rPr>
  </w:style>
  <w:style w:type="character" w:customStyle="1" w:styleId="CommentTextChar">
    <w:name w:val="Comment Text Char"/>
    <w:basedOn w:val="DefaultParagraphFont"/>
    <w:link w:val="CommentText"/>
    <w:uiPriority w:val="99"/>
    <w:semiHidden/>
    <w:rsid w:val="00A076DC"/>
    <w:rPr>
      <w:sz w:val="20"/>
      <w:szCs w:val="20"/>
    </w:rPr>
  </w:style>
  <w:style w:type="paragraph" w:styleId="CommentSubject">
    <w:name w:val="annotation subject"/>
    <w:basedOn w:val="CommentText"/>
    <w:next w:val="CommentText"/>
    <w:link w:val="CommentSubjectChar"/>
    <w:uiPriority w:val="99"/>
    <w:semiHidden/>
    <w:unhideWhenUsed/>
    <w:rsid w:val="00A076DC"/>
    <w:rPr>
      <w:b/>
      <w:bCs/>
    </w:rPr>
  </w:style>
  <w:style w:type="character" w:customStyle="1" w:styleId="CommentSubjectChar">
    <w:name w:val="Comment Subject Char"/>
    <w:basedOn w:val="CommentTextChar"/>
    <w:link w:val="CommentSubject"/>
    <w:uiPriority w:val="99"/>
    <w:semiHidden/>
    <w:rsid w:val="00A076DC"/>
    <w:rPr>
      <w:b/>
      <w:bCs/>
      <w:sz w:val="20"/>
      <w:szCs w:val="20"/>
    </w:rPr>
  </w:style>
  <w:style w:type="paragraph" w:styleId="NormalWeb">
    <w:name w:val="Normal (Web)"/>
    <w:basedOn w:val="Normal"/>
    <w:uiPriority w:val="99"/>
    <w:unhideWhenUsed/>
    <w:rsid w:val="00C71F9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E84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9200">
      <w:bodyDiv w:val="1"/>
      <w:marLeft w:val="0"/>
      <w:marRight w:val="0"/>
      <w:marTop w:val="0"/>
      <w:marBottom w:val="0"/>
      <w:divBdr>
        <w:top w:val="none" w:sz="0" w:space="0" w:color="auto"/>
        <w:left w:val="none" w:sz="0" w:space="0" w:color="auto"/>
        <w:bottom w:val="none" w:sz="0" w:space="0" w:color="auto"/>
        <w:right w:val="none" w:sz="0" w:space="0" w:color="auto"/>
      </w:divBdr>
      <w:divsChild>
        <w:div w:id="1183982319">
          <w:marLeft w:val="360"/>
          <w:marRight w:val="0"/>
          <w:marTop w:val="0"/>
          <w:marBottom w:val="0"/>
          <w:divBdr>
            <w:top w:val="none" w:sz="0" w:space="0" w:color="auto"/>
            <w:left w:val="none" w:sz="0" w:space="0" w:color="auto"/>
            <w:bottom w:val="none" w:sz="0" w:space="0" w:color="auto"/>
            <w:right w:val="none" w:sz="0" w:space="0" w:color="auto"/>
          </w:divBdr>
        </w:div>
        <w:div w:id="218782640">
          <w:marLeft w:val="1080"/>
          <w:marRight w:val="0"/>
          <w:marTop w:val="0"/>
          <w:marBottom w:val="120"/>
          <w:divBdr>
            <w:top w:val="none" w:sz="0" w:space="0" w:color="auto"/>
            <w:left w:val="none" w:sz="0" w:space="0" w:color="auto"/>
            <w:bottom w:val="none" w:sz="0" w:space="0" w:color="auto"/>
            <w:right w:val="none" w:sz="0" w:space="0" w:color="auto"/>
          </w:divBdr>
        </w:div>
        <w:div w:id="1241594509">
          <w:marLeft w:val="360"/>
          <w:marRight w:val="0"/>
          <w:marTop w:val="200"/>
          <w:marBottom w:val="0"/>
          <w:divBdr>
            <w:top w:val="none" w:sz="0" w:space="0" w:color="auto"/>
            <w:left w:val="none" w:sz="0" w:space="0" w:color="auto"/>
            <w:bottom w:val="none" w:sz="0" w:space="0" w:color="auto"/>
            <w:right w:val="none" w:sz="0" w:space="0" w:color="auto"/>
          </w:divBdr>
        </w:div>
        <w:div w:id="569583852">
          <w:marLeft w:val="1080"/>
          <w:marRight w:val="0"/>
          <w:marTop w:val="100"/>
          <w:marBottom w:val="0"/>
          <w:divBdr>
            <w:top w:val="none" w:sz="0" w:space="0" w:color="auto"/>
            <w:left w:val="none" w:sz="0" w:space="0" w:color="auto"/>
            <w:bottom w:val="none" w:sz="0" w:space="0" w:color="auto"/>
            <w:right w:val="none" w:sz="0" w:space="0" w:color="auto"/>
          </w:divBdr>
        </w:div>
        <w:div w:id="225605327">
          <w:marLeft w:val="1080"/>
          <w:marRight w:val="0"/>
          <w:marTop w:val="0"/>
          <w:marBottom w:val="120"/>
          <w:divBdr>
            <w:top w:val="none" w:sz="0" w:space="0" w:color="auto"/>
            <w:left w:val="none" w:sz="0" w:space="0" w:color="auto"/>
            <w:bottom w:val="none" w:sz="0" w:space="0" w:color="auto"/>
            <w:right w:val="none" w:sz="0" w:space="0" w:color="auto"/>
          </w:divBdr>
        </w:div>
        <w:div w:id="233781464">
          <w:marLeft w:val="360"/>
          <w:marRight w:val="0"/>
          <w:marTop w:val="200"/>
          <w:marBottom w:val="0"/>
          <w:divBdr>
            <w:top w:val="none" w:sz="0" w:space="0" w:color="auto"/>
            <w:left w:val="none" w:sz="0" w:space="0" w:color="auto"/>
            <w:bottom w:val="none" w:sz="0" w:space="0" w:color="auto"/>
            <w:right w:val="none" w:sz="0" w:space="0" w:color="auto"/>
          </w:divBdr>
        </w:div>
        <w:div w:id="1516920428">
          <w:marLeft w:val="1080"/>
          <w:marRight w:val="0"/>
          <w:marTop w:val="100"/>
          <w:marBottom w:val="0"/>
          <w:divBdr>
            <w:top w:val="none" w:sz="0" w:space="0" w:color="auto"/>
            <w:left w:val="none" w:sz="0" w:space="0" w:color="auto"/>
            <w:bottom w:val="none" w:sz="0" w:space="0" w:color="auto"/>
            <w:right w:val="none" w:sz="0" w:space="0" w:color="auto"/>
          </w:divBdr>
        </w:div>
        <w:div w:id="1419323325">
          <w:marLeft w:val="1080"/>
          <w:marRight w:val="0"/>
          <w:marTop w:val="100"/>
          <w:marBottom w:val="0"/>
          <w:divBdr>
            <w:top w:val="none" w:sz="0" w:space="0" w:color="auto"/>
            <w:left w:val="none" w:sz="0" w:space="0" w:color="auto"/>
            <w:bottom w:val="none" w:sz="0" w:space="0" w:color="auto"/>
            <w:right w:val="none" w:sz="0" w:space="0" w:color="auto"/>
          </w:divBdr>
        </w:div>
        <w:div w:id="706104764">
          <w:marLeft w:val="1080"/>
          <w:marRight w:val="0"/>
          <w:marTop w:val="0"/>
          <w:marBottom w:val="120"/>
          <w:divBdr>
            <w:top w:val="none" w:sz="0" w:space="0" w:color="auto"/>
            <w:left w:val="none" w:sz="0" w:space="0" w:color="auto"/>
            <w:bottom w:val="none" w:sz="0" w:space="0" w:color="auto"/>
            <w:right w:val="none" w:sz="0" w:space="0" w:color="auto"/>
          </w:divBdr>
        </w:div>
        <w:div w:id="742220750">
          <w:marLeft w:val="432"/>
          <w:marRight w:val="0"/>
          <w:marTop w:val="100"/>
          <w:marBottom w:val="0"/>
          <w:divBdr>
            <w:top w:val="none" w:sz="0" w:space="0" w:color="auto"/>
            <w:left w:val="none" w:sz="0" w:space="0" w:color="auto"/>
            <w:bottom w:val="none" w:sz="0" w:space="0" w:color="auto"/>
            <w:right w:val="none" w:sz="0" w:space="0" w:color="auto"/>
          </w:divBdr>
        </w:div>
        <w:div w:id="916864732">
          <w:marLeft w:val="1080"/>
          <w:marRight w:val="0"/>
          <w:marTop w:val="100"/>
          <w:marBottom w:val="0"/>
          <w:divBdr>
            <w:top w:val="none" w:sz="0" w:space="0" w:color="auto"/>
            <w:left w:val="none" w:sz="0" w:space="0" w:color="auto"/>
            <w:bottom w:val="none" w:sz="0" w:space="0" w:color="auto"/>
            <w:right w:val="none" w:sz="0" w:space="0" w:color="auto"/>
          </w:divBdr>
        </w:div>
        <w:div w:id="2078630068">
          <w:marLeft w:val="1080"/>
          <w:marRight w:val="0"/>
          <w:marTop w:val="100"/>
          <w:marBottom w:val="0"/>
          <w:divBdr>
            <w:top w:val="none" w:sz="0" w:space="0" w:color="auto"/>
            <w:left w:val="none" w:sz="0" w:space="0" w:color="auto"/>
            <w:bottom w:val="none" w:sz="0" w:space="0" w:color="auto"/>
            <w:right w:val="none" w:sz="0" w:space="0" w:color="auto"/>
          </w:divBdr>
        </w:div>
        <w:div w:id="138154229">
          <w:marLeft w:val="1080"/>
          <w:marRight w:val="0"/>
          <w:marTop w:val="100"/>
          <w:marBottom w:val="0"/>
          <w:divBdr>
            <w:top w:val="none" w:sz="0" w:space="0" w:color="auto"/>
            <w:left w:val="none" w:sz="0" w:space="0" w:color="auto"/>
            <w:bottom w:val="none" w:sz="0" w:space="0" w:color="auto"/>
            <w:right w:val="none" w:sz="0" w:space="0" w:color="auto"/>
          </w:divBdr>
        </w:div>
        <w:div w:id="1294167862">
          <w:marLeft w:val="1080"/>
          <w:marRight w:val="0"/>
          <w:marTop w:val="100"/>
          <w:marBottom w:val="0"/>
          <w:divBdr>
            <w:top w:val="none" w:sz="0" w:space="0" w:color="auto"/>
            <w:left w:val="none" w:sz="0" w:space="0" w:color="auto"/>
            <w:bottom w:val="none" w:sz="0" w:space="0" w:color="auto"/>
            <w:right w:val="none" w:sz="0" w:space="0" w:color="auto"/>
          </w:divBdr>
        </w:div>
      </w:divsChild>
    </w:div>
    <w:div w:id="20300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e.org.za/assets/documents/uploads/sace_65860-2017-10-13-SACE%20Professional%20Teaching%20Standards%20LR.%20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BE02-FE4C-4427-8C73-F1A147F1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TJ Mays</dc:creator>
  <cp:lastModifiedBy>Adendorff.Michael</cp:lastModifiedBy>
  <cp:revision>65</cp:revision>
  <dcterms:created xsi:type="dcterms:W3CDTF">2018-04-24T19:30:00Z</dcterms:created>
  <dcterms:modified xsi:type="dcterms:W3CDTF">2019-04-22T15:15:00Z</dcterms:modified>
</cp:coreProperties>
</file>